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15D269">
      <w:pPr>
        <w:spacing w:line="300" w:lineRule="auto"/>
        <w:jc w:val="left"/>
        <w:rPr>
          <w:rFonts w:hAnsi="宋体" w:cs="宋体"/>
          <w:b/>
          <w:sz w:val="36"/>
          <w:highlight w:val="none"/>
        </w:rPr>
      </w:pPr>
    </w:p>
    <w:p w14:paraId="1DE6D85B">
      <w:pPr>
        <w:autoSpaceDE w:val="0"/>
        <w:autoSpaceDN w:val="0"/>
        <w:adjustRightInd w:val="0"/>
        <w:snapToGrid w:val="0"/>
        <w:spacing w:line="360" w:lineRule="auto"/>
        <w:jc w:val="center"/>
        <w:rPr>
          <w:rFonts w:hAnsi="宋体" w:cs="宋体"/>
          <w:b/>
          <w:snapToGrid w:val="0"/>
          <w:sz w:val="52"/>
          <w:szCs w:val="52"/>
          <w:highlight w:val="none"/>
          <w:lang w:val="zh-CN"/>
        </w:rPr>
      </w:pPr>
      <w:r>
        <w:rPr>
          <w:rFonts w:hint="eastAsia" w:hAnsi="宋体" w:cs="宋体"/>
          <w:b/>
          <w:snapToGrid w:val="0"/>
          <w:sz w:val="52"/>
          <w:szCs w:val="52"/>
          <w:highlight w:val="none"/>
          <w:lang w:val="zh-CN"/>
        </w:rPr>
        <w:t>杭州市环境集团有限公司</w:t>
      </w:r>
    </w:p>
    <w:p w14:paraId="1CB64896">
      <w:pPr>
        <w:autoSpaceDE w:val="0"/>
        <w:autoSpaceDN w:val="0"/>
        <w:adjustRightInd w:val="0"/>
        <w:snapToGrid w:val="0"/>
        <w:spacing w:line="360" w:lineRule="auto"/>
        <w:jc w:val="center"/>
        <w:rPr>
          <w:rFonts w:hAnsi="宋体" w:cs="宋体"/>
          <w:snapToGrid w:val="0"/>
          <w:sz w:val="48"/>
          <w:szCs w:val="48"/>
          <w:highlight w:val="none"/>
        </w:rPr>
      </w:pPr>
      <w:r>
        <w:rPr>
          <w:rFonts w:hint="eastAsia" w:hAnsi="宋体" w:cs="宋体"/>
          <w:b/>
          <w:snapToGrid w:val="0"/>
          <w:sz w:val="48"/>
          <w:szCs w:val="48"/>
          <w:highlight w:val="none"/>
          <w:lang w:val="zh-CN"/>
        </w:rPr>
        <w:t>2025年</w:t>
      </w:r>
      <w:r>
        <w:rPr>
          <w:rFonts w:hint="eastAsia" w:hAnsi="宋体" w:cs="宋体"/>
          <w:b/>
          <w:snapToGrid w:val="0"/>
          <w:sz w:val="48"/>
          <w:szCs w:val="48"/>
          <w:highlight w:val="none"/>
          <w:lang w:val="en-US" w:eastAsia="zh-CN"/>
        </w:rPr>
        <w:t>建设工程造价咨询</w:t>
      </w:r>
      <w:r>
        <w:rPr>
          <w:rFonts w:hint="eastAsia" w:hAnsi="宋体" w:cs="宋体"/>
          <w:b/>
          <w:snapToGrid w:val="0"/>
          <w:sz w:val="48"/>
          <w:szCs w:val="48"/>
          <w:highlight w:val="none"/>
          <w:lang w:val="zh-CN"/>
        </w:rPr>
        <w:t>服务</w:t>
      </w:r>
      <w:r>
        <w:rPr>
          <w:rFonts w:hint="eastAsia" w:hAnsi="宋体" w:cs="宋体"/>
          <w:b/>
          <w:snapToGrid w:val="0"/>
          <w:sz w:val="48"/>
          <w:szCs w:val="48"/>
          <w:highlight w:val="none"/>
          <w:lang w:val="en-US" w:eastAsia="zh-CN"/>
        </w:rPr>
        <w:t>入围招标</w:t>
      </w:r>
      <w:r>
        <w:rPr>
          <w:rFonts w:hint="eastAsia" w:hAnsi="宋体" w:cs="宋体"/>
          <w:b/>
          <w:snapToGrid w:val="0"/>
          <w:sz w:val="48"/>
          <w:szCs w:val="48"/>
          <w:highlight w:val="none"/>
          <w:lang w:val="zh-CN"/>
        </w:rPr>
        <w:t>项目</w:t>
      </w:r>
    </w:p>
    <w:p w14:paraId="39E464EB">
      <w:pPr>
        <w:pStyle w:val="45"/>
        <w:snapToGrid w:val="0"/>
        <w:spacing w:line="360" w:lineRule="auto"/>
        <w:jc w:val="center"/>
        <w:rPr>
          <w:rFonts w:hAnsi="宋体" w:cs="宋体"/>
          <w:snapToGrid w:val="0"/>
          <w:sz w:val="32"/>
          <w:highlight w:val="none"/>
        </w:rPr>
      </w:pPr>
    </w:p>
    <w:p w14:paraId="2907256A">
      <w:pPr>
        <w:autoSpaceDE w:val="0"/>
        <w:autoSpaceDN w:val="0"/>
        <w:adjustRightInd w:val="0"/>
        <w:snapToGrid w:val="0"/>
        <w:spacing w:line="360" w:lineRule="auto"/>
        <w:jc w:val="center"/>
        <w:rPr>
          <w:rFonts w:hAnsi="宋体" w:cs="宋体"/>
          <w:b/>
          <w:snapToGrid w:val="0"/>
          <w:sz w:val="32"/>
          <w:szCs w:val="32"/>
          <w:highlight w:val="none"/>
        </w:rPr>
      </w:pPr>
      <w:r>
        <w:rPr>
          <w:rFonts w:hint="eastAsia" w:hAnsi="宋体" w:cs="宋体"/>
          <w:b/>
          <w:snapToGrid w:val="0"/>
          <w:sz w:val="84"/>
          <w:szCs w:val="84"/>
          <w:highlight w:val="none"/>
        </w:rPr>
        <w:t>招标文件</w:t>
      </w:r>
    </w:p>
    <w:p w14:paraId="7F159D3E">
      <w:pPr>
        <w:autoSpaceDE w:val="0"/>
        <w:autoSpaceDN w:val="0"/>
        <w:adjustRightInd w:val="0"/>
        <w:snapToGrid w:val="0"/>
        <w:spacing w:line="360" w:lineRule="auto"/>
        <w:ind w:left="2310" w:leftChars="1100"/>
        <w:jc w:val="center"/>
        <w:rPr>
          <w:rFonts w:hAnsi="宋体" w:cs="宋体"/>
          <w:b/>
          <w:snapToGrid w:val="0"/>
          <w:sz w:val="32"/>
          <w:szCs w:val="32"/>
          <w:highlight w:val="none"/>
        </w:rPr>
      </w:pPr>
    </w:p>
    <w:p w14:paraId="474D3AE3">
      <w:pPr>
        <w:autoSpaceDE w:val="0"/>
        <w:autoSpaceDN w:val="0"/>
        <w:adjustRightInd w:val="0"/>
        <w:snapToGrid w:val="0"/>
        <w:spacing w:line="360" w:lineRule="auto"/>
        <w:jc w:val="center"/>
        <w:rPr>
          <w:rFonts w:hint="default" w:hAnsi="宋体" w:eastAsia="宋体" w:cs="宋体"/>
          <w:b/>
          <w:snapToGrid w:val="0"/>
          <w:sz w:val="32"/>
          <w:szCs w:val="32"/>
          <w:highlight w:val="none"/>
          <w:lang w:val="en-US" w:eastAsia="zh-CN"/>
        </w:rPr>
      </w:pPr>
      <w:r>
        <w:rPr>
          <w:rFonts w:hint="eastAsia" w:hAnsi="宋体" w:cs="宋体"/>
          <w:b/>
          <w:snapToGrid w:val="0"/>
          <w:sz w:val="32"/>
          <w:szCs w:val="32"/>
          <w:highlight w:val="none"/>
        </w:rPr>
        <w:t>招标编号:</w:t>
      </w:r>
      <w:r>
        <w:rPr>
          <w:rFonts w:hint="eastAsia" w:hAnsi="宋体" w:cs="宋体"/>
          <w:b/>
          <w:snapToGrid w:val="0"/>
          <w:sz w:val="32"/>
          <w:szCs w:val="32"/>
          <w:highlight w:val="none"/>
          <w:lang w:val="en-US" w:eastAsia="zh-CN"/>
        </w:rPr>
        <w:t>NY-4FZB2501005</w:t>
      </w:r>
      <w:r>
        <w:rPr>
          <w:rFonts w:hint="eastAsia" w:hAnsi="宋体" w:cs="宋体"/>
          <w:b/>
          <w:snapToGrid w:val="0"/>
          <w:sz w:val="32"/>
          <w:szCs w:val="32"/>
          <w:highlight w:val="none"/>
        </w:rPr>
        <w:t xml:space="preserve"> </w:t>
      </w:r>
      <w:r>
        <w:rPr>
          <w:rFonts w:hint="eastAsia" w:hAnsi="宋体" w:cs="宋体"/>
          <w:b/>
          <w:snapToGrid w:val="0"/>
          <w:sz w:val="32"/>
          <w:szCs w:val="32"/>
          <w:highlight w:val="none"/>
          <w:lang w:val="en-US" w:eastAsia="zh-CN"/>
        </w:rPr>
        <w:t xml:space="preserve">   </w:t>
      </w:r>
    </w:p>
    <w:p w14:paraId="7F0401CC">
      <w:pPr>
        <w:pStyle w:val="45"/>
        <w:snapToGrid w:val="0"/>
        <w:spacing w:line="360" w:lineRule="auto"/>
        <w:jc w:val="left"/>
        <w:rPr>
          <w:rFonts w:hAnsi="宋体" w:cs="宋体"/>
          <w:snapToGrid w:val="0"/>
          <w:sz w:val="32"/>
          <w:highlight w:val="none"/>
        </w:rPr>
      </w:pPr>
    </w:p>
    <w:p w14:paraId="76275D65">
      <w:pPr>
        <w:pStyle w:val="45"/>
        <w:snapToGrid w:val="0"/>
        <w:spacing w:line="360" w:lineRule="auto"/>
        <w:jc w:val="left"/>
        <w:rPr>
          <w:rFonts w:hAnsi="宋体" w:cs="宋体"/>
          <w:snapToGrid w:val="0"/>
          <w:sz w:val="32"/>
          <w:highlight w:val="none"/>
        </w:rPr>
      </w:pPr>
    </w:p>
    <w:p w14:paraId="3CAE4AD0">
      <w:pPr>
        <w:pStyle w:val="45"/>
        <w:snapToGrid w:val="0"/>
        <w:spacing w:line="360" w:lineRule="auto"/>
        <w:jc w:val="left"/>
        <w:rPr>
          <w:rFonts w:hAnsi="宋体" w:cs="宋体"/>
          <w:snapToGrid w:val="0"/>
          <w:sz w:val="32"/>
          <w:highlight w:val="none"/>
        </w:rPr>
      </w:pPr>
    </w:p>
    <w:p w14:paraId="0F638C1C">
      <w:pPr>
        <w:pStyle w:val="45"/>
        <w:snapToGrid w:val="0"/>
        <w:spacing w:line="360" w:lineRule="auto"/>
        <w:jc w:val="left"/>
        <w:rPr>
          <w:rFonts w:hAnsi="宋体" w:cs="宋体"/>
          <w:snapToGrid w:val="0"/>
          <w:sz w:val="32"/>
          <w:highlight w:val="none"/>
        </w:rPr>
      </w:pPr>
    </w:p>
    <w:p w14:paraId="1A087FA7">
      <w:pPr>
        <w:pStyle w:val="45"/>
        <w:snapToGrid w:val="0"/>
        <w:spacing w:line="360" w:lineRule="auto"/>
        <w:jc w:val="left"/>
        <w:rPr>
          <w:rFonts w:hAnsi="宋体" w:cs="宋体"/>
          <w:snapToGrid w:val="0"/>
          <w:sz w:val="32"/>
          <w:highlight w:val="none"/>
        </w:rPr>
      </w:pPr>
    </w:p>
    <w:p w14:paraId="3AA3CEB7">
      <w:pPr>
        <w:pStyle w:val="45"/>
        <w:snapToGrid w:val="0"/>
        <w:spacing w:line="360" w:lineRule="auto"/>
        <w:jc w:val="left"/>
        <w:rPr>
          <w:rFonts w:hAnsi="宋体" w:cs="宋体"/>
          <w:snapToGrid w:val="0"/>
          <w:sz w:val="32"/>
          <w:highlight w:val="none"/>
        </w:rPr>
      </w:pPr>
    </w:p>
    <w:p w14:paraId="6E7A9703">
      <w:pPr>
        <w:spacing w:before="101" w:line="224" w:lineRule="auto"/>
        <w:ind w:firstLine="82"/>
        <w:jc w:val="left"/>
        <w:rPr>
          <w:rFonts w:hint="eastAsia" w:ascii="宋体" w:hAnsi="宋体" w:eastAsia="宋体" w:cs="宋体"/>
          <w:color w:val="auto"/>
          <w:sz w:val="31"/>
          <w:szCs w:val="31"/>
          <w:highlight w:val="none"/>
        </w:rPr>
      </w:pPr>
    </w:p>
    <w:p w14:paraId="6D90E4E2">
      <w:pPr>
        <w:spacing w:before="101" w:line="224" w:lineRule="auto"/>
        <w:ind w:firstLine="1357" w:firstLineChars="438"/>
        <w:jc w:val="center"/>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 标 人</w:t>
      </w:r>
      <w:r>
        <w:rPr>
          <w:rFonts w:hint="eastAsia" w:ascii="宋体" w:hAnsi="宋体" w:eastAsia="宋体" w:cs="宋体"/>
          <w:color w:val="auto"/>
          <w:spacing w:val="-1"/>
          <w:sz w:val="31"/>
          <w:szCs w:val="31"/>
          <w:highlight w:val="none"/>
        </w:rPr>
        <w:t>：</w:t>
      </w:r>
      <w:r>
        <w:rPr>
          <w:rFonts w:hint="eastAsia" w:ascii="宋体" w:hAnsi="宋体" w:eastAsia="宋体" w:cs="宋体"/>
          <w:color w:val="auto"/>
          <w:sz w:val="31"/>
          <w:szCs w:val="31"/>
          <w:highlight w:val="none"/>
          <w:u w:val="single"/>
        </w:rPr>
        <w:t>杭州市环境集团有限公司</w:t>
      </w:r>
    </w:p>
    <w:p w14:paraId="0B7E1E94">
      <w:pPr>
        <w:spacing w:line="280" w:lineRule="auto"/>
        <w:jc w:val="center"/>
        <w:rPr>
          <w:rFonts w:hint="eastAsia" w:ascii="宋体" w:hAnsi="宋体" w:eastAsia="宋体" w:cs="宋体"/>
          <w:color w:val="auto"/>
          <w:highlight w:val="none"/>
        </w:rPr>
      </w:pPr>
    </w:p>
    <w:p w14:paraId="0485D945">
      <w:pPr>
        <w:spacing w:before="101" w:line="223" w:lineRule="auto"/>
        <w:ind w:firstLine="2907" w:firstLineChars="938"/>
        <w:jc w:val="both"/>
        <w:rPr>
          <w:rFonts w:hint="default" w:ascii="宋体" w:hAnsi="宋体" w:eastAsia="宋体" w:cs="宋体"/>
          <w:color w:val="auto"/>
          <w:sz w:val="31"/>
          <w:szCs w:val="31"/>
          <w:highlight w:val="none"/>
          <w:u w:val="single"/>
          <w:lang w:val="en-US"/>
        </w:rPr>
      </w:pPr>
      <w:r>
        <w:rPr>
          <w:rFonts w:hint="eastAsia" w:ascii="宋体" w:hAnsi="宋体" w:eastAsia="宋体" w:cs="宋体"/>
          <w:color w:val="auto"/>
          <w:sz w:val="31"/>
          <w:szCs w:val="31"/>
          <w:highlight w:val="none"/>
        </w:rPr>
        <w:t>招标代理</w:t>
      </w:r>
      <w:r>
        <w:rPr>
          <w:rFonts w:hint="eastAsia" w:ascii="宋体" w:hAnsi="宋体" w:eastAsia="宋体" w:cs="宋体"/>
          <w:color w:val="auto"/>
          <w:spacing w:val="-1"/>
          <w:sz w:val="31"/>
          <w:szCs w:val="31"/>
          <w:highlight w:val="none"/>
        </w:rPr>
        <w:t>：</w:t>
      </w:r>
      <w:r>
        <w:rPr>
          <w:rFonts w:hint="eastAsia" w:ascii="宋体" w:hAnsi="宋体" w:eastAsia="宋体" w:cs="宋体"/>
          <w:color w:val="auto"/>
          <w:sz w:val="31"/>
          <w:szCs w:val="31"/>
          <w:highlight w:val="none"/>
          <w:u w:val="single"/>
          <w:lang w:eastAsia="zh-CN"/>
        </w:rPr>
        <w:t>浙江信达咨询监理有限公司</w:t>
      </w:r>
      <w:r>
        <w:rPr>
          <w:rFonts w:hint="eastAsia" w:ascii="宋体" w:hAnsi="宋体" w:eastAsia="宋体" w:cs="宋体"/>
          <w:color w:val="auto"/>
          <w:sz w:val="31"/>
          <w:szCs w:val="31"/>
          <w:highlight w:val="none"/>
          <w:u w:val="single"/>
          <w:lang w:val="en-US" w:eastAsia="zh-CN"/>
        </w:rPr>
        <w:t xml:space="preserve"> </w:t>
      </w:r>
      <w:r>
        <w:rPr>
          <w:rFonts w:hint="eastAsia" w:hAnsi="宋体" w:cs="宋体"/>
          <w:color w:val="auto"/>
          <w:spacing w:val="-1"/>
          <w:sz w:val="31"/>
          <w:szCs w:val="31"/>
          <w:highlight w:val="none"/>
          <w:u w:val="single"/>
          <w:lang w:val="en-US" w:eastAsia="zh-CN"/>
        </w:rPr>
        <w:t xml:space="preserve">   </w:t>
      </w:r>
    </w:p>
    <w:p w14:paraId="30D73941">
      <w:pPr>
        <w:spacing w:before="251" w:line="225" w:lineRule="auto"/>
        <w:ind w:firstLine="3395"/>
        <w:jc w:val="left"/>
        <w:rPr>
          <w:rFonts w:hint="eastAsia" w:ascii="宋体" w:hAnsi="宋体" w:eastAsia="宋体" w:cs="宋体"/>
          <w:color w:val="auto"/>
          <w:spacing w:val="8"/>
          <w:sz w:val="31"/>
          <w:szCs w:val="31"/>
          <w:highlight w:val="none"/>
        </w:rPr>
      </w:pPr>
    </w:p>
    <w:p w14:paraId="159651AB">
      <w:pPr>
        <w:spacing w:before="251" w:line="225" w:lineRule="auto"/>
        <w:jc w:val="center"/>
        <w:rPr>
          <w:rFonts w:hint="eastAsia" w:ascii="宋体" w:hAnsi="宋体" w:eastAsia="宋体" w:cs="宋体"/>
          <w:color w:val="auto"/>
          <w:sz w:val="31"/>
          <w:szCs w:val="31"/>
          <w:highlight w:val="none"/>
        </w:rPr>
        <w:sectPr>
          <w:headerReference r:id="rId5" w:type="first"/>
          <w:headerReference r:id="rId3" w:type="default"/>
          <w:headerReference r:id="rId4" w:type="even"/>
          <w:type w:val="nextColumn"/>
          <w:pgSz w:w="11906" w:h="16838"/>
          <w:pgMar w:top="1440" w:right="1191" w:bottom="1440" w:left="1191" w:header="0" w:footer="0" w:gutter="0"/>
          <w:cols w:space="720" w:num="1"/>
          <w:docGrid w:linePitch="286" w:charSpace="0"/>
        </w:sectPr>
      </w:pPr>
      <w:r>
        <w:rPr>
          <w:rFonts w:hint="eastAsia" w:ascii="宋体" w:hAnsi="宋体" w:eastAsia="宋体" w:cs="宋体"/>
          <w:color w:val="auto"/>
          <w:spacing w:val="8"/>
          <w:sz w:val="31"/>
          <w:szCs w:val="31"/>
          <w:highlight w:val="none"/>
        </w:rPr>
        <w:t>二〇</w:t>
      </w:r>
      <w:r>
        <w:rPr>
          <w:rFonts w:hint="eastAsia" w:ascii="宋体" w:hAnsi="宋体" w:eastAsia="宋体" w:cs="宋体"/>
          <w:color w:val="auto"/>
          <w:spacing w:val="7"/>
          <w:sz w:val="31"/>
          <w:szCs w:val="31"/>
          <w:highlight w:val="none"/>
        </w:rPr>
        <w:t>二</w:t>
      </w:r>
      <w:r>
        <w:rPr>
          <w:rFonts w:hint="eastAsia" w:hAnsi="宋体" w:cs="宋体"/>
          <w:color w:val="auto"/>
          <w:spacing w:val="7"/>
          <w:sz w:val="31"/>
          <w:szCs w:val="31"/>
          <w:highlight w:val="none"/>
          <w:lang w:val="en-US" w:eastAsia="zh-CN"/>
        </w:rPr>
        <w:t>五</w:t>
      </w:r>
      <w:r>
        <w:rPr>
          <w:rFonts w:hint="eastAsia" w:ascii="宋体" w:hAnsi="宋体" w:eastAsia="宋体" w:cs="宋体"/>
          <w:color w:val="auto"/>
          <w:spacing w:val="7"/>
          <w:sz w:val="31"/>
          <w:szCs w:val="31"/>
          <w:highlight w:val="none"/>
        </w:rPr>
        <w:t>年</w:t>
      </w:r>
      <w:r>
        <w:rPr>
          <w:rFonts w:hint="eastAsia" w:hAnsi="宋体" w:cs="宋体"/>
          <w:color w:val="auto"/>
          <w:spacing w:val="7"/>
          <w:sz w:val="31"/>
          <w:szCs w:val="31"/>
          <w:highlight w:val="none"/>
          <w:lang w:val="en-US" w:eastAsia="zh-CN"/>
        </w:rPr>
        <w:t>一</w:t>
      </w:r>
      <w:r>
        <w:rPr>
          <w:rFonts w:hint="eastAsia" w:ascii="宋体" w:hAnsi="宋体" w:eastAsia="宋体" w:cs="宋体"/>
          <w:color w:val="auto"/>
          <w:spacing w:val="7"/>
          <w:sz w:val="31"/>
          <w:szCs w:val="31"/>
          <w:highlight w:val="none"/>
        </w:rPr>
        <w:t>月</w:t>
      </w:r>
    </w:p>
    <w:p w14:paraId="591B5E75">
      <w:pPr>
        <w:pStyle w:val="46"/>
        <w:spacing w:line="300" w:lineRule="auto"/>
        <w:rPr>
          <w:rFonts w:ascii="宋体" w:hAnsi="宋体" w:eastAsia="宋体" w:cs="宋体"/>
          <w:highlight w:val="none"/>
        </w:rPr>
      </w:pPr>
    </w:p>
    <w:p w14:paraId="3D54A97A">
      <w:pPr>
        <w:widowControl/>
        <w:spacing w:line="360" w:lineRule="auto"/>
        <w:jc w:val="center"/>
        <w:rPr>
          <w:rFonts w:hAnsi="宋体" w:cs="宋体"/>
          <w:b/>
          <w:bCs/>
          <w:sz w:val="36"/>
          <w:szCs w:val="36"/>
          <w:highlight w:val="none"/>
        </w:rPr>
      </w:pPr>
      <w:r>
        <w:rPr>
          <w:rFonts w:hint="eastAsia" w:hAnsi="宋体" w:cs="宋体"/>
          <w:b/>
          <w:bCs/>
          <w:sz w:val="36"/>
          <w:szCs w:val="36"/>
          <w:highlight w:val="none"/>
        </w:rPr>
        <w:t>目  录</w:t>
      </w:r>
    </w:p>
    <w:p w14:paraId="6C1AFF64">
      <w:pPr>
        <w:pStyle w:val="59"/>
        <w:tabs>
          <w:tab w:val="right" w:leader="dot" w:pos="8504"/>
        </w:tabs>
        <w:rPr>
          <w:highlight w:val="none"/>
        </w:rPr>
      </w:pPr>
      <w:r>
        <w:rPr>
          <w:rFonts w:hAnsi="宋体"/>
          <w:sz w:val="24"/>
          <w:szCs w:val="24"/>
          <w:highlight w:val="none"/>
        </w:rPr>
        <w:fldChar w:fldCharType="begin"/>
      </w:r>
      <w:r>
        <w:rPr>
          <w:rFonts w:hAnsi="宋体"/>
          <w:sz w:val="24"/>
          <w:szCs w:val="24"/>
          <w:highlight w:val="none"/>
        </w:rPr>
        <w:instrText xml:space="preserve"> </w:instrText>
      </w:r>
      <w:r>
        <w:rPr>
          <w:rFonts w:hint="eastAsia" w:hAnsi="宋体"/>
          <w:sz w:val="24"/>
          <w:szCs w:val="24"/>
          <w:highlight w:val="none"/>
        </w:rPr>
        <w:instrText xml:space="preserve">TOC \o "1-1" \h \z \u</w:instrText>
      </w:r>
      <w:r>
        <w:rPr>
          <w:rFonts w:hAnsi="宋体"/>
          <w:sz w:val="24"/>
          <w:szCs w:val="24"/>
          <w:highlight w:val="none"/>
        </w:rPr>
        <w:instrText xml:space="preserve"> </w:instrText>
      </w:r>
      <w:r>
        <w:rPr>
          <w:rFonts w:hAnsi="宋体"/>
          <w:sz w:val="24"/>
          <w:szCs w:val="24"/>
          <w:highlight w:val="none"/>
        </w:rPr>
        <w:fldChar w:fldCharType="separate"/>
      </w:r>
      <w:r>
        <w:rPr>
          <w:highlight w:val="none"/>
        </w:rPr>
        <w:fldChar w:fldCharType="begin"/>
      </w:r>
      <w:r>
        <w:rPr>
          <w:highlight w:val="none"/>
        </w:rPr>
        <w:instrText xml:space="preserve"> HYPERLINK \l "_Toc23160" </w:instrText>
      </w:r>
      <w:r>
        <w:rPr>
          <w:highlight w:val="none"/>
        </w:rPr>
        <w:fldChar w:fldCharType="separate"/>
      </w:r>
      <w:r>
        <w:rPr>
          <w:rFonts w:hint="eastAsia" w:hAnsi="宋体" w:cs="宋体"/>
          <w:szCs w:val="24"/>
          <w:highlight w:val="none"/>
        </w:rPr>
        <w:t xml:space="preserve">第一章  </w:t>
      </w:r>
      <w:r>
        <w:rPr>
          <w:rFonts w:hint="eastAsia" w:hAnsi="宋体" w:cs="宋体"/>
          <w:szCs w:val="32"/>
          <w:highlight w:val="none"/>
        </w:rPr>
        <w:t>招标公告</w:t>
      </w:r>
      <w:r>
        <w:rPr>
          <w:highlight w:val="none"/>
        </w:rPr>
        <w:tab/>
      </w:r>
      <w:r>
        <w:rPr>
          <w:highlight w:val="none"/>
        </w:rPr>
        <w:fldChar w:fldCharType="begin"/>
      </w:r>
      <w:r>
        <w:rPr>
          <w:highlight w:val="none"/>
        </w:rPr>
        <w:instrText xml:space="preserve"> PAGEREF _Toc23160 \h </w:instrText>
      </w:r>
      <w:r>
        <w:rPr>
          <w:highlight w:val="none"/>
        </w:rPr>
        <w:fldChar w:fldCharType="separate"/>
      </w:r>
      <w:r>
        <w:rPr>
          <w:highlight w:val="none"/>
        </w:rPr>
        <w:t>3</w:t>
      </w:r>
      <w:r>
        <w:rPr>
          <w:highlight w:val="none"/>
        </w:rPr>
        <w:fldChar w:fldCharType="end"/>
      </w:r>
      <w:r>
        <w:rPr>
          <w:highlight w:val="none"/>
        </w:rPr>
        <w:fldChar w:fldCharType="end"/>
      </w:r>
    </w:p>
    <w:p w14:paraId="2B82732D">
      <w:pPr>
        <w:pStyle w:val="59"/>
        <w:tabs>
          <w:tab w:val="right" w:leader="dot" w:pos="8504"/>
        </w:tabs>
        <w:rPr>
          <w:highlight w:val="none"/>
        </w:rPr>
      </w:pPr>
      <w:r>
        <w:rPr>
          <w:highlight w:val="none"/>
        </w:rPr>
        <w:fldChar w:fldCharType="begin"/>
      </w:r>
      <w:r>
        <w:rPr>
          <w:highlight w:val="none"/>
        </w:rPr>
        <w:instrText xml:space="preserve"> HYPERLINK \l "_Toc27038" </w:instrText>
      </w:r>
      <w:r>
        <w:rPr>
          <w:highlight w:val="none"/>
        </w:rPr>
        <w:fldChar w:fldCharType="separate"/>
      </w:r>
      <w:r>
        <w:rPr>
          <w:rFonts w:hint="eastAsia" w:hAnsi="宋体" w:cs="宋体"/>
          <w:bCs/>
          <w:highlight w:val="none"/>
        </w:rPr>
        <w:t>第二章  投标人须知</w:t>
      </w:r>
      <w:r>
        <w:rPr>
          <w:highlight w:val="none"/>
        </w:rPr>
        <w:tab/>
      </w:r>
      <w:r>
        <w:rPr>
          <w:rFonts w:hint="eastAsia"/>
          <w:highlight w:val="none"/>
        </w:rPr>
        <w:t>6</w:t>
      </w:r>
      <w:r>
        <w:rPr>
          <w:rFonts w:hint="eastAsia"/>
          <w:highlight w:val="none"/>
        </w:rPr>
        <w:fldChar w:fldCharType="end"/>
      </w:r>
    </w:p>
    <w:p w14:paraId="5B8EA4DD">
      <w:pPr>
        <w:pStyle w:val="59"/>
        <w:tabs>
          <w:tab w:val="right" w:leader="dot" w:pos="8504"/>
        </w:tabs>
        <w:rPr>
          <w:highlight w:val="none"/>
        </w:rPr>
      </w:pPr>
      <w:r>
        <w:rPr>
          <w:highlight w:val="none"/>
        </w:rPr>
        <w:fldChar w:fldCharType="begin"/>
      </w:r>
      <w:r>
        <w:rPr>
          <w:highlight w:val="none"/>
        </w:rPr>
        <w:instrText xml:space="preserve"> HYPERLINK \l "_Toc31853" </w:instrText>
      </w:r>
      <w:r>
        <w:rPr>
          <w:highlight w:val="none"/>
        </w:rPr>
        <w:fldChar w:fldCharType="separate"/>
      </w:r>
      <w:r>
        <w:rPr>
          <w:rFonts w:hint="eastAsia" w:hAnsi="宋体" w:cs="宋体"/>
          <w:spacing w:val="15"/>
          <w:highlight w:val="none"/>
        </w:rPr>
        <w:t>第三章 用户需求书</w:t>
      </w:r>
      <w:r>
        <w:rPr>
          <w:highlight w:val="none"/>
        </w:rPr>
        <w:tab/>
      </w:r>
      <w:r>
        <w:rPr>
          <w:rFonts w:hint="eastAsia"/>
          <w:highlight w:val="none"/>
        </w:rPr>
        <w:t>2</w:t>
      </w:r>
      <w:r>
        <w:rPr>
          <w:rFonts w:hint="eastAsia"/>
          <w:highlight w:val="none"/>
        </w:rPr>
        <w:fldChar w:fldCharType="end"/>
      </w:r>
      <w:r>
        <w:rPr>
          <w:rFonts w:hint="eastAsia"/>
          <w:highlight w:val="none"/>
        </w:rPr>
        <w:t>0</w:t>
      </w:r>
    </w:p>
    <w:p w14:paraId="382B4F8D">
      <w:pPr>
        <w:pStyle w:val="59"/>
        <w:tabs>
          <w:tab w:val="right" w:leader="dot" w:pos="8504"/>
        </w:tabs>
        <w:rPr>
          <w:highlight w:val="none"/>
        </w:rPr>
      </w:pPr>
      <w:r>
        <w:rPr>
          <w:highlight w:val="none"/>
        </w:rPr>
        <w:fldChar w:fldCharType="begin"/>
      </w:r>
      <w:r>
        <w:rPr>
          <w:highlight w:val="none"/>
        </w:rPr>
        <w:instrText xml:space="preserve"> HYPERLINK \l "_Toc6190" </w:instrText>
      </w:r>
      <w:r>
        <w:rPr>
          <w:highlight w:val="none"/>
        </w:rPr>
        <w:fldChar w:fldCharType="separate"/>
      </w:r>
      <w:r>
        <w:rPr>
          <w:rFonts w:hint="eastAsia" w:hAnsi="宋体" w:cs="宋体"/>
          <w:spacing w:val="15"/>
          <w:highlight w:val="none"/>
        </w:rPr>
        <w:t>第四章 评标方法及评价标准</w:t>
      </w:r>
      <w:r>
        <w:rPr>
          <w:highlight w:val="none"/>
        </w:rPr>
        <w:tab/>
      </w:r>
      <w:r>
        <w:rPr>
          <w:rFonts w:hint="eastAsia"/>
          <w:highlight w:val="none"/>
        </w:rPr>
        <w:t>2</w:t>
      </w:r>
      <w:r>
        <w:rPr>
          <w:rFonts w:hint="eastAsia"/>
          <w:highlight w:val="none"/>
        </w:rPr>
        <w:fldChar w:fldCharType="end"/>
      </w:r>
      <w:r>
        <w:rPr>
          <w:rFonts w:hint="eastAsia"/>
          <w:highlight w:val="none"/>
        </w:rPr>
        <w:t>4</w:t>
      </w:r>
    </w:p>
    <w:p w14:paraId="1CE5E4CB">
      <w:pPr>
        <w:pStyle w:val="59"/>
        <w:tabs>
          <w:tab w:val="right" w:leader="dot" w:pos="8504"/>
        </w:tabs>
        <w:rPr>
          <w:highlight w:val="none"/>
        </w:rPr>
      </w:pPr>
      <w:r>
        <w:rPr>
          <w:highlight w:val="none"/>
        </w:rPr>
        <w:fldChar w:fldCharType="begin"/>
      </w:r>
      <w:r>
        <w:rPr>
          <w:highlight w:val="none"/>
        </w:rPr>
        <w:instrText xml:space="preserve"> HYPERLINK \l "_Toc6190" </w:instrText>
      </w:r>
      <w:r>
        <w:rPr>
          <w:highlight w:val="none"/>
        </w:rPr>
        <w:fldChar w:fldCharType="separate"/>
      </w:r>
      <w:r>
        <w:rPr>
          <w:rFonts w:hint="eastAsia" w:hAnsi="宋体" w:cs="宋体"/>
          <w:spacing w:val="15"/>
          <w:highlight w:val="none"/>
        </w:rPr>
        <w:t>第五章 投标文件格式</w:t>
      </w:r>
      <w:r>
        <w:rPr>
          <w:highlight w:val="none"/>
        </w:rPr>
        <w:tab/>
      </w:r>
      <w:r>
        <w:rPr>
          <w:rFonts w:hint="eastAsia"/>
          <w:highlight w:val="none"/>
        </w:rPr>
        <w:t>2</w:t>
      </w:r>
      <w:r>
        <w:rPr>
          <w:rFonts w:hint="eastAsia"/>
          <w:highlight w:val="none"/>
        </w:rPr>
        <w:fldChar w:fldCharType="end"/>
      </w:r>
      <w:r>
        <w:rPr>
          <w:rFonts w:hint="eastAsia"/>
          <w:highlight w:val="none"/>
        </w:rPr>
        <w:t>7</w:t>
      </w:r>
    </w:p>
    <w:p w14:paraId="2706470E">
      <w:pPr>
        <w:pStyle w:val="59"/>
        <w:tabs>
          <w:tab w:val="right" w:leader="dot" w:pos="8504"/>
        </w:tabs>
        <w:rPr>
          <w:highlight w:val="none"/>
        </w:rPr>
      </w:pPr>
      <w:r>
        <w:rPr>
          <w:highlight w:val="none"/>
        </w:rPr>
        <w:fldChar w:fldCharType="begin"/>
      </w:r>
      <w:r>
        <w:rPr>
          <w:highlight w:val="none"/>
        </w:rPr>
        <w:instrText xml:space="preserve"> HYPERLINK \l "_Toc18832" </w:instrText>
      </w:r>
      <w:r>
        <w:rPr>
          <w:highlight w:val="none"/>
        </w:rPr>
        <w:fldChar w:fldCharType="separate"/>
      </w:r>
      <w:r>
        <w:rPr>
          <w:rFonts w:hint="eastAsia" w:hAnsi="宋体" w:cs="宋体"/>
          <w:bCs/>
          <w:highlight w:val="none"/>
        </w:rPr>
        <w:t>第六章  合同条款及格式</w:t>
      </w:r>
      <w:r>
        <w:rPr>
          <w:highlight w:val="none"/>
        </w:rPr>
        <w:tab/>
      </w:r>
      <w:r>
        <w:rPr>
          <w:rFonts w:hint="eastAsia"/>
          <w:highlight w:val="none"/>
        </w:rPr>
        <w:t>5</w:t>
      </w:r>
      <w:r>
        <w:rPr>
          <w:rFonts w:hint="eastAsia"/>
          <w:highlight w:val="none"/>
          <w:lang w:val="en-US" w:eastAsia="zh-CN"/>
        </w:rPr>
        <w:t>0</w:t>
      </w:r>
      <w:r>
        <w:rPr>
          <w:rFonts w:hint="eastAsia"/>
          <w:highlight w:val="none"/>
        </w:rPr>
        <w:fldChar w:fldCharType="end"/>
      </w:r>
    </w:p>
    <w:p w14:paraId="7CE90D61">
      <w:pPr>
        <w:spacing w:line="360" w:lineRule="auto"/>
        <w:rPr>
          <w:highlight w:val="none"/>
        </w:rPr>
        <w:sectPr>
          <w:headerReference r:id="rId8" w:type="first"/>
          <w:footerReference r:id="rId11" w:type="first"/>
          <w:headerReference r:id="rId6" w:type="default"/>
          <w:footerReference r:id="rId9" w:type="default"/>
          <w:headerReference r:id="rId7" w:type="even"/>
          <w:footerReference r:id="rId10" w:type="even"/>
          <w:type w:val="nextColumn"/>
          <w:pgSz w:w="11906" w:h="16838"/>
          <w:pgMar w:top="1440" w:right="1701" w:bottom="1440" w:left="1701" w:header="1021" w:footer="907" w:gutter="0"/>
          <w:cols w:space="720" w:num="1"/>
          <w:titlePg/>
          <w:docGrid w:linePitch="312" w:charSpace="0"/>
        </w:sectPr>
      </w:pPr>
      <w:r>
        <w:rPr>
          <w:rFonts w:hAnsi="宋体"/>
          <w:bCs/>
          <w:highlight w:val="none"/>
        </w:rPr>
        <w:fldChar w:fldCharType="end"/>
      </w:r>
    </w:p>
    <w:p w14:paraId="1C809F8D">
      <w:pPr>
        <w:keepNext/>
        <w:spacing w:before="120" w:beforeLines="50" w:after="120" w:afterLines="50" w:line="360" w:lineRule="auto"/>
        <w:jc w:val="center"/>
        <w:outlineLvl w:val="0"/>
        <w:rPr>
          <w:rFonts w:hAnsi="宋体" w:cs="宋体"/>
          <w:b/>
          <w:sz w:val="32"/>
          <w:szCs w:val="32"/>
          <w:highlight w:val="none"/>
        </w:rPr>
      </w:pPr>
      <w:bookmarkStart w:id="0" w:name="_Toc12960"/>
      <w:bookmarkStart w:id="1" w:name="_Toc30442"/>
      <w:bookmarkStart w:id="2" w:name="_Toc26271808"/>
      <w:bookmarkStart w:id="3" w:name="_Toc15817"/>
      <w:bookmarkStart w:id="4" w:name="_Toc3260"/>
      <w:bookmarkStart w:id="5" w:name="_Toc16963"/>
      <w:bookmarkStart w:id="6" w:name="_Toc23160"/>
      <w:bookmarkStart w:id="7" w:name="_Toc1872"/>
      <w:bookmarkStart w:id="8" w:name="_Toc25500"/>
      <w:bookmarkStart w:id="9" w:name="_Toc6675"/>
      <w:bookmarkStart w:id="10" w:name="_Toc7511"/>
      <w:bookmarkStart w:id="11" w:name="_Toc15031"/>
      <w:bookmarkStart w:id="12" w:name="_Toc529913002"/>
      <w:bookmarkStart w:id="13" w:name="_Toc26271810"/>
      <w:r>
        <w:rPr>
          <w:rFonts w:hint="eastAsia" w:hAnsi="宋体" w:cs="宋体"/>
          <w:b/>
          <w:sz w:val="36"/>
          <w:szCs w:val="24"/>
          <w:highlight w:val="none"/>
        </w:rPr>
        <w:t xml:space="preserve">第一章  </w:t>
      </w:r>
      <w:bookmarkEnd w:id="0"/>
      <w:bookmarkEnd w:id="1"/>
      <w:bookmarkEnd w:id="2"/>
      <w:bookmarkEnd w:id="3"/>
      <w:bookmarkEnd w:id="4"/>
      <w:bookmarkEnd w:id="5"/>
      <w:bookmarkStart w:id="14" w:name="_Toc12041"/>
      <w:bookmarkStart w:id="15" w:name="_Toc18662"/>
      <w:bookmarkStart w:id="16" w:name="_Toc1724"/>
      <w:bookmarkStart w:id="17" w:name="_Toc2940"/>
      <w:bookmarkStart w:id="18" w:name="_Toc26271809"/>
      <w:bookmarkStart w:id="19" w:name="_Toc14326"/>
      <w:bookmarkStart w:id="20" w:name="_Toc529913001"/>
      <w:r>
        <w:rPr>
          <w:rFonts w:hint="eastAsia" w:hAnsi="宋体" w:cs="宋体"/>
          <w:b/>
          <w:sz w:val="32"/>
          <w:szCs w:val="32"/>
          <w:highlight w:val="none"/>
        </w:rPr>
        <w:t>招标公告</w:t>
      </w:r>
      <w:bookmarkEnd w:id="6"/>
      <w:bookmarkEnd w:id="14"/>
      <w:bookmarkEnd w:id="15"/>
      <w:bookmarkEnd w:id="16"/>
      <w:bookmarkEnd w:id="17"/>
      <w:bookmarkEnd w:id="18"/>
      <w:bookmarkEnd w:id="19"/>
      <w:bookmarkEnd w:id="20"/>
    </w:p>
    <w:p w14:paraId="435E9A9C">
      <w:pPr>
        <w:pStyle w:val="80"/>
        <w:adjustRightInd w:val="0"/>
        <w:snapToGrid w:val="0"/>
        <w:spacing w:before="0" w:beforeAutospacing="0" w:after="0" w:afterAutospacing="0" w:line="360" w:lineRule="auto"/>
        <w:ind w:firstLine="420" w:firstLineChars="200"/>
        <w:rPr>
          <w:rFonts w:cs="宋体"/>
          <w:sz w:val="21"/>
          <w:szCs w:val="21"/>
          <w:highlight w:val="none"/>
          <w:lang w:val="zh-CN"/>
        </w:rPr>
      </w:pPr>
      <w:r>
        <w:rPr>
          <w:rFonts w:hint="eastAsia" w:cs="宋体"/>
          <w:sz w:val="21"/>
          <w:szCs w:val="21"/>
          <w:highlight w:val="none"/>
          <w:lang w:val="zh-CN"/>
        </w:rPr>
        <w:t>浙江信达咨询监理有限公司</w:t>
      </w:r>
      <w:r>
        <w:rPr>
          <w:rFonts w:hint="eastAsia" w:cs="宋体"/>
          <w:sz w:val="21"/>
          <w:szCs w:val="21"/>
          <w:highlight w:val="none"/>
          <w:lang w:val="zh-CN"/>
        </w:rPr>
        <w:t>受杭州市环境集团有限公司委托，就2025年</w:t>
      </w:r>
      <w:r>
        <w:rPr>
          <w:rFonts w:hint="eastAsia" w:cs="宋体"/>
          <w:sz w:val="21"/>
          <w:szCs w:val="21"/>
          <w:highlight w:val="none"/>
          <w:lang w:val="en-US" w:eastAsia="zh-CN"/>
        </w:rPr>
        <w:t>建设工程造价咨询服务入围招标</w:t>
      </w:r>
      <w:r>
        <w:rPr>
          <w:rFonts w:hint="eastAsia" w:cs="宋体"/>
          <w:sz w:val="21"/>
          <w:szCs w:val="21"/>
          <w:highlight w:val="none"/>
          <w:lang w:val="zh-CN"/>
        </w:rPr>
        <w:t>项目进行公开招标，欢迎对本项目有兴趣并符合投标人资格条件的投标人参加投标。具体如下：</w:t>
      </w:r>
    </w:p>
    <w:p w14:paraId="1ABFAA4B">
      <w:pPr>
        <w:pStyle w:val="80"/>
        <w:adjustRightInd w:val="0"/>
        <w:snapToGrid w:val="0"/>
        <w:spacing w:before="0" w:beforeAutospacing="0" w:after="0" w:afterAutospacing="0" w:line="360" w:lineRule="auto"/>
        <w:ind w:firstLine="422" w:firstLineChars="200"/>
        <w:rPr>
          <w:rFonts w:hint="default" w:ascii="Arial" w:hAnsi="Arial" w:eastAsia="宋体" w:cs="Arial"/>
          <w:sz w:val="32"/>
          <w:szCs w:val="32"/>
          <w:highlight w:val="none"/>
          <w:lang w:val="en-US" w:eastAsia="zh-CN"/>
        </w:rPr>
      </w:pPr>
      <w:r>
        <w:rPr>
          <w:rFonts w:hint="eastAsia" w:cs="宋体"/>
          <w:b/>
          <w:bCs/>
          <w:sz w:val="21"/>
          <w:szCs w:val="21"/>
          <w:highlight w:val="none"/>
        </w:rPr>
        <w:t>1、招标编号：</w:t>
      </w:r>
      <w:r>
        <w:rPr>
          <w:rFonts w:hint="eastAsia" w:hAnsi="宋体" w:cs="宋体"/>
          <w:b w:val="0"/>
          <w:snapToGrid/>
          <w:sz w:val="21"/>
          <w:szCs w:val="21"/>
          <w:highlight w:val="none"/>
          <w:lang w:val="zh-CN" w:eastAsia="zh-CN"/>
        </w:rPr>
        <w:t>NY-4FZB2501005</w:t>
      </w:r>
      <w:r>
        <w:rPr>
          <w:rFonts w:hint="eastAsia" w:hAnsi="宋体" w:cs="宋体"/>
          <w:b w:val="0"/>
          <w:snapToGrid/>
          <w:sz w:val="21"/>
          <w:szCs w:val="21"/>
          <w:highlight w:val="none"/>
          <w:lang w:val="zh-CN"/>
        </w:rPr>
        <w:t xml:space="preserve"> </w:t>
      </w:r>
    </w:p>
    <w:p w14:paraId="301762BA">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2" w:firstLineChars="200"/>
        <w:rPr>
          <w:rFonts w:hint="eastAsia" w:eastAsia="宋体" w:cs="宋体"/>
          <w:bCs/>
          <w:sz w:val="21"/>
          <w:szCs w:val="21"/>
          <w:highlight w:val="none"/>
          <w:lang w:eastAsia="zh-CN"/>
        </w:rPr>
      </w:pPr>
      <w:r>
        <w:rPr>
          <w:rFonts w:hint="eastAsia" w:cs="宋体"/>
          <w:b/>
          <w:bCs/>
          <w:sz w:val="21"/>
          <w:szCs w:val="21"/>
          <w:highlight w:val="none"/>
        </w:rPr>
        <w:t>2、项目名称：</w:t>
      </w:r>
      <w:r>
        <w:rPr>
          <w:rFonts w:hint="eastAsia" w:cs="宋体"/>
          <w:sz w:val="21"/>
          <w:szCs w:val="21"/>
          <w:highlight w:val="none"/>
          <w:lang w:val="zh-CN"/>
        </w:rPr>
        <w:t>2025年</w:t>
      </w:r>
      <w:r>
        <w:rPr>
          <w:rFonts w:hint="eastAsia" w:cs="宋体"/>
          <w:sz w:val="21"/>
          <w:szCs w:val="21"/>
          <w:highlight w:val="none"/>
          <w:lang w:val="en-US" w:eastAsia="zh-CN"/>
        </w:rPr>
        <w:t>建设工程造价咨询入围招标服务</w:t>
      </w:r>
      <w:r>
        <w:rPr>
          <w:rFonts w:hint="eastAsia" w:cs="宋体"/>
          <w:sz w:val="21"/>
          <w:szCs w:val="21"/>
          <w:highlight w:val="none"/>
          <w:lang w:val="zh-CN"/>
        </w:rPr>
        <w:t>项目</w:t>
      </w:r>
    </w:p>
    <w:p w14:paraId="77C90736">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2" w:firstLineChars="200"/>
        <w:rPr>
          <w:rFonts w:cs="宋体"/>
          <w:bCs/>
          <w:sz w:val="21"/>
          <w:szCs w:val="21"/>
          <w:highlight w:val="none"/>
        </w:rPr>
      </w:pPr>
      <w:r>
        <w:rPr>
          <w:rFonts w:hint="eastAsia" w:cs="宋体"/>
          <w:b/>
          <w:bCs/>
          <w:sz w:val="21"/>
          <w:szCs w:val="21"/>
          <w:highlight w:val="none"/>
        </w:rPr>
        <w:t>3、项目地点：</w:t>
      </w:r>
      <w:r>
        <w:rPr>
          <w:rFonts w:hint="eastAsia" w:cs="宋体"/>
          <w:sz w:val="21"/>
          <w:szCs w:val="21"/>
          <w:highlight w:val="none"/>
        </w:rPr>
        <w:t>杭州（招标人指定地点）</w:t>
      </w:r>
    </w:p>
    <w:p w14:paraId="5FEEE674">
      <w:pPr>
        <w:keepNext w:val="0"/>
        <w:keepLines w:val="0"/>
        <w:pageBreakBefore w:val="0"/>
        <w:widowControl/>
        <w:kinsoku w:val="0"/>
        <w:wordWrap/>
        <w:overflowPunct/>
        <w:topLinePunct w:val="0"/>
        <w:autoSpaceDE w:val="0"/>
        <w:autoSpaceDN w:val="0"/>
        <w:bidi w:val="0"/>
        <w:adjustRightInd w:val="0"/>
        <w:snapToGrid w:val="0"/>
        <w:spacing w:line="360" w:lineRule="auto"/>
        <w:ind w:firstLine="421"/>
        <w:jc w:val="left"/>
        <w:textAlignment w:val="baseline"/>
        <w:rPr>
          <w:rFonts w:hint="eastAsia" w:ascii="宋体" w:hAnsi="宋体" w:eastAsia="宋体" w:cs="宋体"/>
          <w:b w:val="0"/>
          <w:bCs/>
          <w:snapToGrid w:val="0"/>
          <w:color w:val="000000"/>
          <w:szCs w:val="21"/>
          <w:highlight w:val="none"/>
          <w:u w:val="none"/>
          <w:lang w:eastAsia="zh-CN"/>
        </w:rPr>
      </w:pPr>
      <w:r>
        <w:rPr>
          <w:rFonts w:hint="eastAsia" w:cs="宋体"/>
          <w:b/>
          <w:bCs/>
          <w:sz w:val="21"/>
          <w:szCs w:val="21"/>
          <w:highlight w:val="none"/>
        </w:rPr>
        <w:t>4、</w:t>
      </w:r>
      <w:r>
        <w:rPr>
          <w:rFonts w:hint="eastAsia" w:cs="宋体"/>
          <w:b/>
          <w:bCs/>
          <w:sz w:val="21"/>
          <w:szCs w:val="21"/>
          <w:highlight w:val="none"/>
        </w:rPr>
        <w:t>项目</w:t>
      </w:r>
      <w:r>
        <w:rPr>
          <w:rFonts w:hint="eastAsia" w:cs="宋体"/>
          <w:b/>
          <w:bCs/>
          <w:sz w:val="21"/>
          <w:szCs w:val="21"/>
          <w:highlight w:val="none"/>
          <w:lang w:val="en-US" w:eastAsia="zh-CN"/>
        </w:rPr>
        <w:t>限价</w:t>
      </w:r>
      <w:r>
        <w:rPr>
          <w:rFonts w:hint="eastAsia" w:cs="宋体"/>
          <w:b/>
          <w:bCs/>
          <w:sz w:val="21"/>
          <w:szCs w:val="21"/>
          <w:highlight w:val="none"/>
        </w:rPr>
        <w:t>：</w:t>
      </w:r>
      <w:r>
        <w:rPr>
          <w:rFonts w:hint="eastAsia" w:cs="宋体"/>
          <w:b w:val="0"/>
          <w:bCs w:val="0"/>
          <w:sz w:val="21"/>
          <w:szCs w:val="21"/>
          <w:highlight w:val="none"/>
          <w:u w:val="single"/>
          <w:lang w:val="en-US" w:eastAsia="zh-CN"/>
        </w:rPr>
        <w:t>79万元</w:t>
      </w:r>
      <w:r>
        <w:rPr>
          <w:rFonts w:hint="eastAsia" w:cs="宋体"/>
          <w:b w:val="0"/>
          <w:bCs w:val="0"/>
          <w:sz w:val="21"/>
          <w:szCs w:val="21"/>
          <w:highlight w:val="none"/>
          <w:u w:val="single"/>
          <w:lang w:eastAsia="zh-CN"/>
        </w:rPr>
        <w:t>（</w:t>
      </w:r>
      <w:r>
        <w:rPr>
          <w:rFonts w:hint="eastAsia" w:cs="宋体"/>
          <w:b w:val="0"/>
          <w:bCs w:val="0"/>
          <w:sz w:val="21"/>
          <w:szCs w:val="21"/>
          <w:highlight w:val="none"/>
          <w:u w:val="single"/>
          <w:lang w:val="en-US" w:eastAsia="zh-CN"/>
        </w:rPr>
        <w:t>预算价，</w:t>
      </w:r>
      <w:r>
        <w:rPr>
          <w:rFonts w:hint="eastAsia" w:cs="宋体"/>
          <w:bCs/>
          <w:sz w:val="21"/>
          <w:szCs w:val="21"/>
          <w:highlight w:val="none"/>
          <w:u w:val="single"/>
          <w:lang w:val="en-US" w:eastAsia="zh-CN"/>
        </w:rPr>
        <w:t>含税</w:t>
      </w:r>
      <w:r>
        <w:rPr>
          <w:rFonts w:hint="eastAsia" w:cs="宋体"/>
          <w:bCs/>
          <w:sz w:val="21"/>
          <w:szCs w:val="21"/>
          <w:highlight w:val="none"/>
          <w:u w:val="single"/>
          <w:lang w:eastAsia="zh-CN"/>
        </w:rPr>
        <w:t>）。</w:t>
      </w:r>
      <w:r>
        <w:rPr>
          <w:rFonts w:hint="eastAsia" w:cs="宋体"/>
          <w:bCs/>
          <w:sz w:val="21"/>
          <w:szCs w:val="21"/>
          <w:highlight w:val="none"/>
          <w:u w:val="none"/>
          <w:lang w:eastAsia="zh-CN"/>
        </w:rPr>
        <w:t>（</w:t>
      </w:r>
      <w:r>
        <w:rPr>
          <w:rFonts w:hint="eastAsia" w:cs="宋体"/>
          <w:bCs/>
          <w:sz w:val="21"/>
          <w:szCs w:val="21"/>
          <w:highlight w:val="none"/>
          <w:u w:val="none"/>
          <w:lang w:val="en-US" w:eastAsia="zh-CN"/>
        </w:rPr>
        <w:t>投标人</w:t>
      </w:r>
      <w:r>
        <w:rPr>
          <w:rFonts w:hint="eastAsia" w:ascii="宋体" w:hAnsi="宋体" w:eastAsia="宋体" w:cs="Times New Roman"/>
          <w:szCs w:val="28"/>
          <w:highlight w:val="none"/>
        </w:rPr>
        <w:t>按《浙江省建设工程造价咨询服务基准收费标准[浙价服(2009)84号]》</w:t>
      </w:r>
      <w:r>
        <w:rPr>
          <w:rFonts w:hint="eastAsia" w:hAnsi="宋体" w:cs="Times New Roman"/>
          <w:szCs w:val="28"/>
          <w:highlight w:val="none"/>
          <w:lang w:val="en-US" w:eastAsia="zh-CN"/>
        </w:rPr>
        <w:t>文件的</w:t>
      </w:r>
      <w:r>
        <w:rPr>
          <w:rFonts w:hint="eastAsia" w:ascii="宋体" w:hAnsi="宋体" w:eastAsia="宋体" w:cs="Times New Roman"/>
          <w:szCs w:val="28"/>
          <w:highlight w:val="none"/>
        </w:rPr>
        <w:t>基本费</w:t>
      </w:r>
      <w:r>
        <w:rPr>
          <w:rFonts w:hint="eastAsia" w:hAnsi="宋体" w:cs="Times New Roman"/>
          <w:szCs w:val="28"/>
          <w:highlight w:val="none"/>
          <w:lang w:val="en-US" w:eastAsia="zh-CN"/>
        </w:rPr>
        <w:t>进行</w:t>
      </w:r>
      <w:r>
        <w:rPr>
          <w:rFonts w:hint="eastAsia" w:cs="宋体"/>
          <w:bCs/>
          <w:sz w:val="21"/>
          <w:szCs w:val="21"/>
          <w:highlight w:val="none"/>
          <w:lang w:val="en-US" w:eastAsia="zh-CN"/>
        </w:rPr>
        <w:t>折扣率报价，最高折扣率</w:t>
      </w:r>
      <w:r>
        <w:rPr>
          <w:rFonts w:hint="eastAsia" w:cs="宋体"/>
          <w:bCs/>
          <w:sz w:val="21"/>
          <w:szCs w:val="21"/>
          <w:highlight w:val="none"/>
          <w:u w:val="single"/>
          <w:lang w:val="en-US" w:eastAsia="zh-CN"/>
        </w:rPr>
        <w:t>60</w:t>
      </w:r>
      <w:r>
        <w:rPr>
          <w:rFonts w:hint="eastAsia" w:cs="宋体"/>
          <w:bCs/>
          <w:sz w:val="21"/>
          <w:szCs w:val="21"/>
          <w:highlight w:val="none"/>
          <w:u w:val="single"/>
        </w:rPr>
        <w:t>%</w:t>
      </w:r>
      <w:r>
        <w:rPr>
          <w:rFonts w:hint="eastAsia" w:cs="宋体"/>
          <w:bCs/>
          <w:sz w:val="21"/>
          <w:szCs w:val="21"/>
          <w:highlight w:val="none"/>
          <w:u w:val="single"/>
          <w:lang w:eastAsia="zh-CN"/>
        </w:rPr>
        <w:t>，</w:t>
      </w:r>
      <w:r>
        <w:rPr>
          <w:rFonts w:hint="eastAsia" w:ascii="宋体" w:hAnsi="宋体" w:eastAsia="宋体" w:cs="Times New Roman"/>
          <w:spacing w:val="20"/>
          <w:sz w:val="21"/>
          <w:szCs w:val="21"/>
          <w:highlight w:val="none"/>
          <w:u w:val="single"/>
        </w:rPr>
        <w:t>单个委托项目最低费用1</w:t>
      </w:r>
      <w:r>
        <w:rPr>
          <w:rFonts w:hint="eastAsia" w:hAnsi="宋体" w:cs="Times New Roman"/>
          <w:spacing w:val="20"/>
          <w:sz w:val="21"/>
          <w:szCs w:val="21"/>
          <w:highlight w:val="none"/>
          <w:u w:val="single"/>
          <w:lang w:eastAsia="zh-CN"/>
        </w:rPr>
        <w:t>6</w:t>
      </w:r>
      <w:r>
        <w:rPr>
          <w:rFonts w:hint="eastAsia" w:ascii="宋体" w:hAnsi="宋体" w:eastAsia="宋体" w:cs="Times New Roman"/>
          <w:spacing w:val="20"/>
          <w:sz w:val="21"/>
          <w:szCs w:val="21"/>
          <w:highlight w:val="none"/>
          <w:u w:val="single"/>
        </w:rPr>
        <w:t>0</w:t>
      </w:r>
      <w:r>
        <w:rPr>
          <w:rFonts w:hint="eastAsia" w:ascii="宋体" w:hAnsi="宋体" w:eastAsia="宋体" w:cs="Times New Roman"/>
          <w:spacing w:val="20"/>
          <w:sz w:val="21"/>
          <w:szCs w:val="21"/>
          <w:highlight w:val="none"/>
          <w:u w:val="single"/>
          <w:lang w:val="en-US" w:eastAsia="zh-CN"/>
        </w:rPr>
        <w:t>0</w:t>
      </w:r>
      <w:r>
        <w:rPr>
          <w:rFonts w:hint="eastAsia" w:ascii="宋体" w:hAnsi="宋体" w:eastAsia="宋体" w:cs="Times New Roman"/>
          <w:spacing w:val="20"/>
          <w:sz w:val="21"/>
          <w:szCs w:val="21"/>
          <w:highlight w:val="none"/>
          <w:u w:val="single"/>
        </w:rPr>
        <w:t>元</w:t>
      </w:r>
      <w:r>
        <w:rPr>
          <w:rFonts w:hint="eastAsia" w:cs="宋体"/>
          <w:bCs/>
          <w:sz w:val="21"/>
          <w:szCs w:val="21"/>
          <w:highlight w:val="none"/>
        </w:rPr>
        <w:t>；资金来源：</w:t>
      </w:r>
      <w:r>
        <w:rPr>
          <w:rFonts w:hint="eastAsia" w:cs="宋体"/>
          <w:bCs/>
          <w:sz w:val="21"/>
          <w:szCs w:val="21"/>
          <w:highlight w:val="none"/>
          <w:u w:val="single"/>
        </w:rPr>
        <w:t xml:space="preserve">自筹 </w:t>
      </w:r>
      <w:r>
        <w:rPr>
          <w:rFonts w:hint="eastAsia" w:cs="宋体"/>
          <w:bCs/>
          <w:sz w:val="21"/>
          <w:szCs w:val="21"/>
          <w:highlight w:val="none"/>
          <w:u w:val="single"/>
          <w:lang w:eastAsia="zh-CN"/>
        </w:rPr>
        <w:t>。</w:t>
      </w:r>
    </w:p>
    <w:p w14:paraId="3F6FE5AA">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2" w:firstLineChars="200"/>
        <w:rPr>
          <w:rFonts w:cs="宋体"/>
          <w:sz w:val="21"/>
          <w:szCs w:val="21"/>
          <w:highlight w:val="none"/>
          <w:lang w:val="zh-CN"/>
        </w:rPr>
      </w:pPr>
      <w:r>
        <w:rPr>
          <w:rFonts w:hint="eastAsia" w:cs="宋体"/>
          <w:b/>
          <w:bCs/>
          <w:sz w:val="21"/>
          <w:szCs w:val="21"/>
          <w:highlight w:val="none"/>
        </w:rPr>
        <w:t>5、招标人：</w:t>
      </w:r>
      <w:r>
        <w:rPr>
          <w:rFonts w:hint="eastAsia" w:cs="宋体"/>
          <w:sz w:val="21"/>
          <w:szCs w:val="21"/>
          <w:highlight w:val="none"/>
          <w:lang w:val="zh-CN"/>
        </w:rPr>
        <w:t>杭州市环境集团有限公司</w:t>
      </w:r>
    </w:p>
    <w:p w14:paraId="031D9AEA">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2" w:firstLineChars="200"/>
        <w:rPr>
          <w:rFonts w:hint="default" w:eastAsia="宋体" w:cs="宋体"/>
          <w:b/>
          <w:bCs/>
          <w:sz w:val="21"/>
          <w:szCs w:val="21"/>
          <w:highlight w:val="none"/>
          <w:lang w:val="en-US" w:eastAsia="zh-CN"/>
        </w:rPr>
      </w:pPr>
      <w:r>
        <w:rPr>
          <w:rFonts w:hint="eastAsia" w:cs="宋体"/>
          <w:b/>
          <w:bCs/>
          <w:sz w:val="21"/>
          <w:szCs w:val="21"/>
          <w:highlight w:val="none"/>
        </w:rPr>
        <w:t>6、采购人：</w:t>
      </w:r>
      <w:r>
        <w:rPr>
          <w:rFonts w:hint="eastAsia" w:cs="宋体"/>
          <w:sz w:val="21"/>
          <w:szCs w:val="21"/>
          <w:highlight w:val="none"/>
          <w:lang w:val="zh-CN"/>
        </w:rPr>
        <w:t>杭州市环境集团有限公</w:t>
      </w:r>
      <w:r>
        <w:rPr>
          <w:rFonts w:hint="eastAsia" w:ascii="宋体" w:hAnsi="宋体" w:eastAsia="宋体" w:cs="宋体"/>
          <w:sz w:val="21"/>
          <w:szCs w:val="21"/>
          <w:highlight w:val="none"/>
          <w:lang w:val="zh-CN"/>
        </w:rPr>
        <w:t>司、</w:t>
      </w:r>
      <w:r>
        <w:rPr>
          <w:rFonts w:hint="eastAsia" w:ascii="宋体" w:hAnsi="宋体" w:eastAsia="宋体" w:cs="宋体"/>
          <w:sz w:val="21"/>
          <w:szCs w:val="21"/>
          <w:highlight w:val="none"/>
          <w:lang w:val="en-US" w:eastAsia="zh-CN"/>
        </w:rPr>
        <w:t>杭州天子岭清洁直运发展有限公司</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杭</w:t>
      </w:r>
      <w:r>
        <w:rPr>
          <w:rFonts w:hint="eastAsia" w:cs="宋体"/>
          <w:sz w:val="21"/>
          <w:szCs w:val="21"/>
          <w:highlight w:val="none"/>
          <w:lang w:val="en-US" w:eastAsia="zh-CN"/>
        </w:rPr>
        <w:t>州天子岭发电有限公司、杭州环临环境发展有限公司、杭州萧山环城生物能源有限公司、杭州临江环境能源有限公司</w:t>
      </w:r>
    </w:p>
    <w:p w14:paraId="17545652">
      <w:pPr>
        <w:pStyle w:val="80"/>
        <w:adjustRightInd w:val="0"/>
        <w:snapToGrid w:val="0"/>
        <w:spacing w:before="0" w:beforeAutospacing="0" w:after="0" w:afterAutospacing="0" w:line="360" w:lineRule="auto"/>
        <w:ind w:firstLine="422" w:firstLineChars="200"/>
        <w:rPr>
          <w:rFonts w:cs="宋体"/>
          <w:b/>
          <w:bCs/>
          <w:sz w:val="21"/>
          <w:szCs w:val="21"/>
          <w:highlight w:val="none"/>
        </w:rPr>
      </w:pPr>
      <w:r>
        <w:rPr>
          <w:rFonts w:hint="eastAsia" w:cs="宋体"/>
          <w:b/>
          <w:bCs/>
          <w:sz w:val="21"/>
          <w:szCs w:val="21"/>
          <w:highlight w:val="none"/>
        </w:rPr>
        <w:t>7、招标范围及内容：</w:t>
      </w:r>
    </w:p>
    <w:p w14:paraId="09A88134">
      <w:pPr>
        <w:pStyle w:val="79"/>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杭州</w:t>
      </w:r>
      <w:r>
        <w:rPr>
          <w:rFonts w:hint="eastAsia" w:cs="宋体"/>
          <w:sz w:val="21"/>
          <w:szCs w:val="21"/>
          <w:highlight w:val="none"/>
          <w:lang w:val="zh-CN"/>
        </w:rPr>
        <w:t>市环境集团有限公</w:t>
      </w:r>
      <w:r>
        <w:rPr>
          <w:rFonts w:hint="eastAsia" w:ascii="宋体" w:hAnsi="宋体" w:eastAsia="宋体" w:cs="宋体"/>
          <w:sz w:val="21"/>
          <w:szCs w:val="21"/>
          <w:highlight w:val="none"/>
          <w:lang w:val="zh-CN"/>
        </w:rPr>
        <w:t>司、</w:t>
      </w:r>
      <w:r>
        <w:rPr>
          <w:rFonts w:hint="eastAsia" w:ascii="宋体" w:hAnsi="宋体" w:eastAsia="宋体" w:cs="宋体"/>
          <w:sz w:val="21"/>
          <w:szCs w:val="21"/>
          <w:highlight w:val="none"/>
          <w:lang w:val="en-US" w:eastAsia="zh-CN"/>
        </w:rPr>
        <w:t>杭州天子岭清洁直运发展有限公司</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杭</w:t>
      </w:r>
      <w:r>
        <w:rPr>
          <w:rFonts w:hint="eastAsia" w:cs="宋体"/>
          <w:sz w:val="21"/>
          <w:szCs w:val="21"/>
          <w:highlight w:val="none"/>
          <w:lang w:val="en-US" w:eastAsia="zh-CN"/>
        </w:rPr>
        <w:t>州天子岭发电有限公司、杭州环临环境发展有限公司、杭州萧山环城生物能源有限公司、杭州临江环境能源有限公司的</w:t>
      </w:r>
      <w:r>
        <w:rPr>
          <w:rFonts w:hint="eastAsia" w:cs="宋体"/>
          <w:sz w:val="21"/>
          <w:szCs w:val="21"/>
          <w:highlight w:val="none"/>
          <w:lang w:val="zh-CN"/>
        </w:rPr>
        <w:t>2025年</w:t>
      </w:r>
      <w:r>
        <w:rPr>
          <w:rFonts w:hint="eastAsia" w:cs="宋体"/>
          <w:sz w:val="21"/>
          <w:szCs w:val="21"/>
          <w:highlight w:val="none"/>
          <w:lang w:val="en-US" w:eastAsia="zh-CN"/>
        </w:rPr>
        <w:t>建设工程造价咨询服</w:t>
      </w:r>
      <w:r>
        <w:rPr>
          <w:rFonts w:hint="eastAsia" w:ascii="宋体" w:hAnsi="宋体" w:eastAsia="宋体" w:cs="宋体"/>
          <w:sz w:val="21"/>
          <w:szCs w:val="21"/>
          <w:highlight w:val="none"/>
          <w:lang w:val="en-US" w:eastAsia="zh-CN"/>
        </w:rPr>
        <w:t>务（项目结算）</w:t>
      </w:r>
      <w:r>
        <w:rPr>
          <w:rFonts w:hint="eastAsia" w:cs="宋体"/>
          <w:sz w:val="21"/>
          <w:szCs w:val="21"/>
          <w:highlight w:val="none"/>
          <w:lang w:val="en-US" w:eastAsia="zh-CN"/>
        </w:rPr>
        <w:t>，约150个建设项目(含EPC总承包建设项目约5个）</w:t>
      </w:r>
      <w:r>
        <w:rPr>
          <w:rFonts w:hint="eastAsia" w:ascii="宋体" w:hAnsi="宋体" w:eastAsia="宋体" w:cs="宋体"/>
          <w:sz w:val="21"/>
          <w:szCs w:val="21"/>
          <w:highlight w:val="none"/>
          <w:lang w:val="zh-CN"/>
        </w:rPr>
        <w:t>。项目服务期：</w:t>
      </w:r>
      <w:r>
        <w:rPr>
          <w:rFonts w:hint="eastAsia" w:ascii="宋体" w:hAnsi="宋体" w:eastAsia="宋体" w:cs="宋体"/>
          <w:sz w:val="21"/>
          <w:szCs w:val="21"/>
          <w:highlight w:val="none"/>
          <w:lang w:val="en-US" w:eastAsia="zh-CN"/>
        </w:rPr>
        <w:t>自合同签订之日起一年服务期</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原则上实施合同服务期内送审的建设项目，预算金额79万元。</w:t>
      </w:r>
      <w:r>
        <w:rPr>
          <w:rFonts w:hint="eastAsia" w:ascii="宋体" w:hAnsi="宋体" w:eastAsia="宋体" w:cs="宋体"/>
          <w:sz w:val="21"/>
          <w:szCs w:val="21"/>
          <w:highlight w:val="none"/>
          <w:lang w:val="zh-CN"/>
        </w:rPr>
        <w:t>具体内容详见招标文件第三章“用户需求书”。</w:t>
      </w:r>
    </w:p>
    <w:p w14:paraId="5E87DDFE">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2" w:firstLineChars="20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8、投标人资格条件</w:t>
      </w:r>
    </w:p>
    <w:p w14:paraId="345B38EC">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（1）投标人须在中华人民共和国境内注册，具有独立法人资格且营业执照经营范围包括工程造价咨询业务（提供营业执照副本并加盖单位公章）；</w:t>
      </w:r>
    </w:p>
    <w:p w14:paraId="49646B88">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（2）与招标人存在利害关系可能影响招标公正性的单位，不得参加本项目投标。单位负责人为同一人或者存在控股、管理关系的不同单位，不得同时参加本招标项目投标；</w:t>
      </w:r>
    </w:p>
    <w:p w14:paraId="1C232575">
      <w:pPr>
        <w:pStyle w:val="80"/>
        <w:keepNext w:val="0"/>
        <w:keepLines w:val="0"/>
        <w:pageBreakBefore w:val="0"/>
        <w:widowControl/>
        <w:wordWrap/>
        <w:overflowPunct/>
        <w:topLinePunct w:val="0"/>
        <w:bidi w:val="0"/>
        <w:adjustRightInd w:val="0"/>
        <w:snapToGrid w:val="0"/>
        <w:spacing w:before="0" w:beforeAutospacing="0" w:after="0" w:afterAutospacing="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（3）投标人在“信用中国”（</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"http://www.creditchina.gov.cn/" \h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）、中国政府采购网（</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"http://www.ccgp.gov.cn/" \h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）等官方网站没有被列入失信被执行人、重大税收违法案件当事人名单、政府采购严重违法失信行为记录名单（以招标代理机构开标当日网站查询结果为准）；</w:t>
      </w:r>
    </w:p>
    <w:p w14:paraId="53A5D431">
      <w:pPr>
        <w:pStyle w:val="332"/>
        <w:tabs>
          <w:tab w:val="left" w:pos="1268"/>
        </w:tabs>
        <w:spacing w:line="360" w:lineRule="auto"/>
        <w:ind w:right="329"/>
        <w:rPr>
          <w:highlight w:val="none"/>
          <w:u w:val="none"/>
        </w:rPr>
      </w:pPr>
      <w:r>
        <w:rPr>
          <w:rFonts w:hint="eastAsia"/>
          <w:highlight w:val="none"/>
          <w:u w:val="none"/>
        </w:rPr>
        <w:t>（</w:t>
      </w:r>
      <w:r>
        <w:rPr>
          <w:rFonts w:hint="eastAsia"/>
          <w:highlight w:val="none"/>
          <w:u w:val="none"/>
          <w:lang w:val="en-US" w:eastAsia="zh-CN"/>
        </w:rPr>
        <w:t>4</w:t>
      </w:r>
      <w:r>
        <w:rPr>
          <w:rFonts w:hint="eastAsia"/>
          <w:highlight w:val="none"/>
          <w:u w:val="none"/>
        </w:rPr>
        <w:t>）近两年未被列入《杭州市环境集团有限公司黑名单供应商名录库》和《杭州市环境集团有限公司不合格供应商名录库》（</w:t>
      </w:r>
      <w:r>
        <w:rPr>
          <w:rFonts w:hint="eastAsia"/>
          <w:szCs w:val="21"/>
          <w:highlight w:val="none"/>
          <w:u w:val="none"/>
        </w:rPr>
        <w:t>以招标人提供的黑名单或不合格供应商名录库为准</w:t>
      </w:r>
      <w:r>
        <w:rPr>
          <w:rFonts w:hint="eastAsia"/>
          <w:highlight w:val="none"/>
          <w:u w:val="none"/>
        </w:rPr>
        <w:t>）；</w:t>
      </w:r>
    </w:p>
    <w:p w14:paraId="51AE4DFA">
      <w:pPr>
        <w:pStyle w:val="332"/>
        <w:tabs>
          <w:tab w:val="left" w:pos="1268"/>
        </w:tabs>
        <w:spacing w:line="360" w:lineRule="auto"/>
        <w:ind w:firstLine="400"/>
        <w:rPr>
          <w:highlight w:val="none"/>
        </w:rPr>
      </w:pPr>
      <w:r>
        <w:rPr>
          <w:rFonts w:hint="eastAsia"/>
          <w:spacing w:val="-5"/>
          <w:highlight w:val="none"/>
        </w:rPr>
        <w:t>（</w:t>
      </w:r>
      <w:r>
        <w:rPr>
          <w:rFonts w:hint="eastAsia"/>
          <w:spacing w:val="-5"/>
          <w:highlight w:val="none"/>
          <w:lang w:val="en-US" w:eastAsia="zh-CN"/>
        </w:rPr>
        <w:t>5</w:t>
      </w:r>
      <w:r>
        <w:rPr>
          <w:rFonts w:hint="eastAsia"/>
          <w:spacing w:val="-5"/>
          <w:highlight w:val="none"/>
        </w:rPr>
        <w:t>）</w:t>
      </w:r>
      <w:r>
        <w:rPr>
          <w:spacing w:val="-2"/>
          <w:highlight w:val="none"/>
        </w:rPr>
        <w:t>本项目</w:t>
      </w:r>
      <w:r>
        <w:rPr>
          <w:spacing w:val="-3"/>
          <w:highlight w:val="none"/>
          <w:u w:val="single"/>
        </w:rPr>
        <w:t>不接受</w:t>
      </w:r>
      <w:r>
        <w:rPr>
          <w:spacing w:val="-3"/>
          <w:highlight w:val="none"/>
        </w:rPr>
        <w:t>联合体投标。</w:t>
      </w:r>
    </w:p>
    <w:p w14:paraId="7D8F6E17">
      <w:pPr>
        <w:pStyle w:val="80"/>
        <w:adjustRightInd w:val="0"/>
        <w:snapToGrid w:val="0"/>
        <w:spacing w:before="0" w:beforeAutospacing="0" w:after="0" w:afterAutospacing="0" w:line="360" w:lineRule="auto"/>
        <w:ind w:left="141" w:leftChars="67" w:firstLine="279"/>
        <w:rPr>
          <w:rFonts w:cs="宋体"/>
          <w:b/>
          <w:bCs/>
          <w:sz w:val="18"/>
          <w:szCs w:val="18"/>
          <w:highlight w:val="none"/>
        </w:rPr>
      </w:pPr>
      <w:r>
        <w:rPr>
          <w:rFonts w:hint="eastAsia" w:cs="宋体"/>
          <w:sz w:val="21"/>
          <w:szCs w:val="18"/>
          <w:highlight w:val="none"/>
        </w:rPr>
        <w:t>注：上述证明资料须齐全、有效，复印件应加盖投标人单位公章（</w:t>
      </w:r>
      <w:r>
        <w:rPr>
          <w:rFonts w:hint="eastAsia" w:cs="宋体"/>
          <w:b/>
          <w:bCs/>
          <w:sz w:val="21"/>
          <w:szCs w:val="18"/>
          <w:highlight w:val="none"/>
        </w:rPr>
        <w:t>所盖印章均为物理印章，加盖电子印章的将被视为无效，下同</w:t>
      </w:r>
      <w:r>
        <w:rPr>
          <w:rFonts w:hint="eastAsia" w:cs="宋体"/>
          <w:sz w:val="21"/>
          <w:szCs w:val="18"/>
          <w:highlight w:val="none"/>
        </w:rPr>
        <w:t>），并在投标文件中提供。</w:t>
      </w:r>
    </w:p>
    <w:p w14:paraId="7293116B">
      <w:pPr>
        <w:pStyle w:val="80"/>
        <w:adjustRightInd w:val="0"/>
        <w:snapToGrid w:val="0"/>
        <w:spacing w:before="0" w:beforeAutospacing="0" w:after="0" w:afterAutospacing="0" w:line="360" w:lineRule="auto"/>
        <w:ind w:left="420"/>
        <w:rPr>
          <w:rFonts w:hint="eastAsia" w:eastAsia="宋体" w:cs="宋体"/>
          <w:szCs w:val="21"/>
          <w:highlight w:val="none"/>
          <w:lang w:val="en-US" w:eastAsia="zh-CN"/>
        </w:rPr>
      </w:pPr>
      <w:r>
        <w:rPr>
          <w:rFonts w:hint="eastAsia" w:cs="宋体"/>
          <w:b/>
          <w:bCs/>
          <w:sz w:val="21"/>
          <w:szCs w:val="21"/>
          <w:highlight w:val="none"/>
        </w:rPr>
        <w:t>9、投标人登记</w:t>
      </w:r>
      <w:r>
        <w:rPr>
          <w:rFonts w:hint="eastAsia" w:cs="宋体"/>
          <w:b/>
          <w:bCs/>
          <w:sz w:val="21"/>
          <w:szCs w:val="21"/>
          <w:highlight w:val="none"/>
          <w:lang w:val="en-US" w:eastAsia="zh-CN"/>
        </w:rPr>
        <w:t>入库</w:t>
      </w:r>
    </w:p>
    <w:p w14:paraId="69D659C7">
      <w:pPr>
        <w:autoSpaceDE w:val="0"/>
        <w:autoSpaceDN w:val="0"/>
        <w:adjustRightInd w:val="0"/>
        <w:snapToGrid w:val="0"/>
        <w:spacing w:line="360" w:lineRule="auto"/>
        <w:ind w:firstLine="420"/>
        <w:rPr>
          <w:rFonts w:hint="eastAsia" w:hAnsi="宋体" w:cs="宋体"/>
          <w:szCs w:val="21"/>
          <w:highlight w:val="none"/>
        </w:rPr>
      </w:pPr>
      <w:r>
        <w:rPr>
          <w:rFonts w:hint="eastAsia" w:hAnsi="宋体" w:cs="宋体"/>
          <w:szCs w:val="21"/>
          <w:highlight w:val="none"/>
        </w:rPr>
        <w:t>（1）凡首次参加杭州城投采购平台投标的投标人，应于</w:t>
      </w:r>
      <w:r>
        <w:rPr>
          <w:rFonts w:hint="eastAsia" w:hAnsi="宋体" w:cs="宋体"/>
          <w:szCs w:val="21"/>
          <w:highlight w:val="none"/>
          <w:u w:val="single"/>
        </w:rPr>
        <w:t>投标截止日</w:t>
      </w:r>
      <w:r>
        <w:rPr>
          <w:rFonts w:hint="eastAsia" w:hAnsi="宋体" w:cs="宋体"/>
          <w:szCs w:val="21"/>
          <w:highlight w:val="none"/>
        </w:rPr>
        <w:t>前（法定公休日、法定节假日除外）完成“杭州城投采购平台”注册登记和企业信息认证，并按招标文件要求完成网上报名。</w:t>
      </w:r>
    </w:p>
    <w:p w14:paraId="225F7885">
      <w:pPr>
        <w:autoSpaceDE w:val="0"/>
        <w:autoSpaceDN w:val="0"/>
        <w:adjustRightInd w:val="0"/>
        <w:snapToGrid w:val="0"/>
        <w:spacing w:line="360" w:lineRule="auto"/>
        <w:ind w:firstLine="420"/>
        <w:rPr>
          <w:rFonts w:hint="eastAsia" w:hAnsi="宋体" w:cs="宋体"/>
          <w:szCs w:val="21"/>
          <w:highlight w:val="none"/>
        </w:rPr>
      </w:pPr>
      <w:r>
        <w:rPr>
          <w:rFonts w:hint="eastAsia" w:hAnsi="宋体" w:cs="宋体"/>
          <w:szCs w:val="21"/>
          <w:highlight w:val="none"/>
        </w:rPr>
        <w:t>（2）“杭州城投采购平台”注册登记办理：在杭州城投采购平台网站首页（https://jczx.hzcjtz.com/）“平台登录”栏</w:t>
      </w:r>
      <w:bookmarkStart w:id="242" w:name="_GoBack"/>
      <w:bookmarkEnd w:id="242"/>
      <w:r>
        <w:rPr>
          <w:rFonts w:hint="eastAsia" w:hAnsi="宋体" w:cs="宋体"/>
          <w:szCs w:val="21"/>
          <w:highlight w:val="none"/>
        </w:rPr>
        <w:t>目点击“立即注册”完成企业信息注册登记。咨询电话：400-0666-571。</w:t>
      </w:r>
    </w:p>
    <w:p w14:paraId="2FDFCCAD">
      <w:pPr>
        <w:autoSpaceDE w:val="0"/>
        <w:autoSpaceDN w:val="0"/>
        <w:adjustRightInd w:val="0"/>
        <w:snapToGrid w:val="0"/>
        <w:spacing w:line="360" w:lineRule="auto"/>
        <w:ind w:firstLine="420"/>
        <w:rPr>
          <w:rFonts w:hAnsi="宋体" w:cs="宋体"/>
          <w:szCs w:val="21"/>
          <w:highlight w:val="none"/>
        </w:rPr>
      </w:pPr>
      <w:r>
        <w:rPr>
          <w:rFonts w:hint="eastAsia" w:hAnsi="宋体" w:cs="宋体"/>
          <w:szCs w:val="21"/>
          <w:highlight w:val="none"/>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14:paraId="7E0B47D9">
      <w:pPr>
        <w:pStyle w:val="80"/>
        <w:adjustRightInd w:val="0"/>
        <w:snapToGrid w:val="0"/>
        <w:spacing w:before="0" w:beforeAutospacing="0" w:after="0" w:afterAutospacing="0" w:line="360" w:lineRule="auto"/>
        <w:ind w:firstLine="420"/>
        <w:rPr>
          <w:rFonts w:cs="宋体"/>
          <w:b/>
          <w:bCs/>
          <w:sz w:val="21"/>
          <w:szCs w:val="21"/>
          <w:highlight w:val="none"/>
        </w:rPr>
      </w:pPr>
      <w:r>
        <w:rPr>
          <w:rFonts w:hint="eastAsia" w:cs="宋体"/>
          <w:b/>
          <w:bCs/>
          <w:sz w:val="21"/>
          <w:szCs w:val="21"/>
          <w:highlight w:val="none"/>
        </w:rPr>
        <w:t>10、</w:t>
      </w:r>
      <w:r>
        <w:rPr>
          <w:rFonts w:hint="eastAsia" w:cs="宋体"/>
          <w:b/>
          <w:bCs/>
          <w:sz w:val="21"/>
          <w:szCs w:val="21"/>
          <w:highlight w:val="none"/>
          <w:lang w:val="en-US" w:eastAsia="zh-CN"/>
        </w:rPr>
        <w:t>报名方式</w:t>
      </w:r>
      <w:r>
        <w:rPr>
          <w:rFonts w:hint="eastAsia" w:cs="宋体"/>
          <w:b/>
          <w:bCs/>
          <w:sz w:val="21"/>
          <w:szCs w:val="21"/>
          <w:highlight w:val="none"/>
        </w:rPr>
        <w:t>：</w:t>
      </w:r>
    </w:p>
    <w:p w14:paraId="31AF7445">
      <w:pPr>
        <w:pStyle w:val="332"/>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本项目不设置线下报名环节，但需按“投标</w:t>
      </w:r>
      <w:r>
        <w:rPr>
          <w:rFonts w:hint="eastAsia" w:ascii="宋体" w:hAnsi="宋体" w:eastAsia="宋体" w:cs="宋体"/>
          <w:szCs w:val="21"/>
          <w:highlight w:val="none"/>
          <w:lang w:eastAsia="zh-CN"/>
        </w:rPr>
        <w:t>人</w:t>
      </w:r>
      <w:r>
        <w:rPr>
          <w:rFonts w:hint="eastAsia" w:ascii="宋体" w:hAnsi="宋体" w:eastAsia="宋体" w:cs="宋体"/>
          <w:szCs w:val="21"/>
          <w:highlight w:val="none"/>
        </w:rPr>
        <w:t>登记入库”完成网上报名。具体要求如下：</w:t>
      </w:r>
    </w:p>
    <w:p w14:paraId="3912E714">
      <w:pPr>
        <w:pStyle w:val="332"/>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14:paraId="39ECE963">
      <w:pPr>
        <w:pStyle w:val="332"/>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（2）报名时须提交的资料：</w:t>
      </w:r>
    </w:p>
    <w:p w14:paraId="0F2B35AB">
      <w:pPr>
        <w:pStyle w:val="332"/>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1.法定代表人授权委托书扫描件；</w:t>
      </w:r>
    </w:p>
    <w:p w14:paraId="58C058FA">
      <w:pPr>
        <w:pStyle w:val="332"/>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2.营业执照扫描件；</w:t>
      </w:r>
    </w:p>
    <w:p w14:paraId="4ADA4E44">
      <w:pPr>
        <w:pStyle w:val="332"/>
        <w:widowControl/>
        <w:spacing w:line="360" w:lineRule="auto"/>
        <w:ind w:left="42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3.授权代表有效身份证扫描件；</w:t>
      </w:r>
    </w:p>
    <w:p w14:paraId="0F7D3A4E">
      <w:pPr>
        <w:pStyle w:val="332"/>
        <w:widowControl/>
        <w:spacing w:line="360" w:lineRule="auto"/>
        <w:ind w:left="420" w:firstLine="0" w:firstLineChars="0"/>
        <w:jc w:val="left"/>
        <w:rPr>
          <w:rFonts w:hint="eastAsia" w:ascii="宋体" w:hAnsi="宋体" w:eastAsia="宋体" w:cs="宋体"/>
          <w:b/>
          <w:bCs/>
          <w:szCs w:val="21"/>
          <w:highlight w:val="none"/>
        </w:rPr>
      </w:pPr>
      <w:r>
        <w:rPr>
          <w:rFonts w:hint="eastAsia" w:ascii="宋体" w:hAnsi="宋体" w:eastAsia="宋体" w:cs="宋体"/>
          <w:b/>
          <w:bCs/>
          <w:szCs w:val="21"/>
          <w:highlight w:val="none"/>
        </w:rPr>
        <w:t>上述资料扫描件均需加盖单位公章</w:t>
      </w:r>
    </w:p>
    <w:p w14:paraId="76A8CF46">
      <w:pPr>
        <w:pStyle w:val="80"/>
        <w:adjustRightInd w:val="0"/>
        <w:snapToGrid w:val="0"/>
        <w:spacing w:before="0" w:beforeAutospacing="0" w:after="0" w:afterAutospacing="0" w:line="360" w:lineRule="auto"/>
        <w:ind w:firstLine="420"/>
        <w:rPr>
          <w:rFonts w:cs="宋体"/>
          <w:b/>
          <w:bCs/>
          <w:sz w:val="21"/>
          <w:szCs w:val="21"/>
          <w:highlight w:val="none"/>
        </w:rPr>
      </w:pPr>
      <w:r>
        <w:rPr>
          <w:rFonts w:hint="eastAsia" w:cs="宋体"/>
          <w:b/>
          <w:bCs/>
          <w:sz w:val="21"/>
          <w:szCs w:val="21"/>
          <w:highlight w:val="none"/>
        </w:rPr>
        <w:t>1</w:t>
      </w:r>
      <w:r>
        <w:rPr>
          <w:rFonts w:hint="eastAsia" w:cs="宋体"/>
          <w:b/>
          <w:bCs/>
          <w:sz w:val="21"/>
          <w:szCs w:val="21"/>
          <w:highlight w:val="none"/>
          <w:lang w:val="en-US" w:eastAsia="zh-CN"/>
        </w:rPr>
        <w:t>1</w:t>
      </w:r>
      <w:r>
        <w:rPr>
          <w:rFonts w:hint="eastAsia" w:cs="宋体"/>
          <w:b/>
          <w:bCs/>
          <w:sz w:val="21"/>
          <w:szCs w:val="21"/>
          <w:highlight w:val="none"/>
        </w:rPr>
        <w:t>、招标文件获取方式：</w:t>
      </w:r>
    </w:p>
    <w:p w14:paraId="6D57FF47">
      <w:pPr>
        <w:keepNext w:val="0"/>
        <w:keepLines w:val="0"/>
        <w:pageBreakBefore w:val="0"/>
        <w:widowControl/>
        <w:kinsoku/>
        <w:wordWrap/>
        <w:overflowPunct/>
        <w:topLinePunct w:val="0"/>
        <w:autoSpaceDE/>
        <w:autoSpaceDN/>
        <w:bidi w:val="0"/>
        <w:spacing w:line="360" w:lineRule="auto"/>
        <w:ind w:firstLine="443"/>
        <w:textAlignment w:val="auto"/>
        <w:outlineLvl w:val="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w:t>
      </w:r>
    </w:p>
    <w:p w14:paraId="6611EAAA">
      <w:pPr>
        <w:pStyle w:val="8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（2）下载时间：自本项目招标公告发布之日起至投标截止时间止（投标人对招标文件提出问题截止时间：</w:t>
      </w:r>
      <w:r>
        <w:rPr>
          <w:rFonts w:hint="eastAsia" w:ascii="宋体" w:hAnsi="宋体" w:eastAsia="宋体" w:cs="宋体"/>
          <w:sz w:val="21"/>
          <w:szCs w:val="21"/>
          <w:highlight w:val="none"/>
          <w:lang w:val="en-US" w:eastAsia="zh-CN" w:bidi="ar-SA"/>
        </w:rPr>
        <w:t>202</w:t>
      </w:r>
      <w:r>
        <w:rPr>
          <w:rFonts w:hint="eastAsia" w:cs="宋体"/>
          <w:sz w:val="21"/>
          <w:szCs w:val="21"/>
          <w:highlight w:val="none"/>
          <w:lang w:val="en-US" w:eastAsia="zh-CN" w:bidi="ar-SA"/>
        </w:rPr>
        <w:t>5</w:t>
      </w:r>
      <w:r>
        <w:rPr>
          <w:rFonts w:hint="eastAsia" w:ascii="宋体" w:hAnsi="宋体" w:eastAsia="宋体" w:cs="宋体"/>
          <w:sz w:val="21"/>
          <w:szCs w:val="21"/>
          <w:highlight w:val="none"/>
          <w:lang w:val="en-US" w:eastAsia="zh-CN" w:bidi="ar-SA"/>
        </w:rPr>
        <w:t>年</w:t>
      </w:r>
      <w:r>
        <w:rPr>
          <w:rFonts w:hint="eastAsia" w:cs="宋体"/>
          <w:sz w:val="21"/>
          <w:szCs w:val="21"/>
          <w:highlight w:val="none"/>
          <w:lang w:val="en-US" w:eastAsia="zh-CN" w:bidi="ar-SA"/>
        </w:rPr>
        <w:t>2</w:t>
      </w:r>
      <w:r>
        <w:rPr>
          <w:rFonts w:hint="eastAsia" w:ascii="宋体" w:hAnsi="宋体" w:eastAsia="宋体" w:cs="宋体"/>
          <w:sz w:val="21"/>
          <w:szCs w:val="21"/>
          <w:highlight w:val="none"/>
          <w:lang w:val="en-US" w:eastAsia="zh-CN" w:bidi="ar-SA"/>
        </w:rPr>
        <w:t>月</w:t>
      </w:r>
      <w:r>
        <w:rPr>
          <w:rFonts w:hint="eastAsia" w:cs="宋体"/>
          <w:sz w:val="21"/>
          <w:szCs w:val="21"/>
          <w:highlight w:val="none"/>
          <w:lang w:val="en-US" w:eastAsia="zh-CN" w:bidi="ar-SA"/>
        </w:rPr>
        <w:t>8</w:t>
      </w:r>
      <w:r>
        <w:rPr>
          <w:rFonts w:hint="eastAsia" w:ascii="宋体" w:hAnsi="宋体" w:eastAsia="宋体" w:cs="宋体"/>
          <w:sz w:val="21"/>
          <w:szCs w:val="21"/>
          <w:highlight w:val="none"/>
          <w:lang w:val="en-US" w:eastAsia="zh-CN" w:bidi="ar-SA"/>
        </w:rPr>
        <w:t>日</w:t>
      </w:r>
      <w:r>
        <w:rPr>
          <w:rFonts w:hint="eastAsia" w:ascii="宋体" w:hAnsi="宋体" w:eastAsia="宋体" w:cs="宋体"/>
          <w:sz w:val="21"/>
          <w:szCs w:val="21"/>
          <w:highlight w:val="none"/>
          <w:lang w:val="en-US" w:eastAsia="zh-CN" w:bidi="ar-SA"/>
        </w:rPr>
        <w:t>）</w:t>
      </w:r>
    </w:p>
    <w:p w14:paraId="201D1C46">
      <w:pPr>
        <w:pStyle w:val="332"/>
        <w:widowControl/>
        <w:spacing w:line="360" w:lineRule="auto"/>
        <w:ind w:left="420" w:firstLine="0" w:firstLineChars="0"/>
        <w:jc w:val="left"/>
        <w:rPr>
          <w:rFonts w:cs="宋体"/>
          <w:b/>
          <w:bCs/>
          <w:szCs w:val="21"/>
          <w:highlight w:val="none"/>
        </w:rPr>
      </w:pPr>
      <w:r>
        <w:rPr>
          <w:rFonts w:hint="eastAsia" w:cs="宋体"/>
          <w:b/>
          <w:bCs/>
          <w:szCs w:val="21"/>
          <w:highlight w:val="none"/>
        </w:rPr>
        <w:t>12、投标保证金</w:t>
      </w:r>
    </w:p>
    <w:p w14:paraId="431BC21E">
      <w:pPr>
        <w:pStyle w:val="332"/>
        <w:widowControl/>
        <w:spacing w:line="360" w:lineRule="auto"/>
        <w:ind w:left="420" w:firstLine="0" w:firstLineChars="0"/>
        <w:jc w:val="left"/>
        <w:rPr>
          <w:rFonts w:hint="eastAsia" w:ascii="宋体" w:hAnsi="宋体" w:cs="宋体"/>
          <w:szCs w:val="21"/>
          <w:highlight w:val="none"/>
          <w:lang w:eastAsia="zh-CN"/>
        </w:rPr>
      </w:pPr>
      <w:r>
        <w:rPr>
          <w:rFonts w:hint="eastAsia" w:ascii="宋体" w:hAnsi="宋体" w:cs="宋体"/>
          <w:szCs w:val="21"/>
          <w:highlight w:val="none"/>
          <w:lang w:eastAsia="zh-CN"/>
        </w:rPr>
        <w:t>本项目需要交纳投标保证金。交纳投标保证金的具体要求如下</w:t>
      </w:r>
    </w:p>
    <w:p w14:paraId="057AEB9D">
      <w:pPr>
        <w:adjustRightInd w:val="0"/>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投标保证金金额：</w:t>
      </w:r>
      <w:r>
        <w:rPr>
          <w:rFonts w:hint="eastAsia" w:ascii="宋体" w:hAnsi="宋体" w:cs="宋体"/>
          <w:b/>
          <w:bCs/>
          <w:szCs w:val="21"/>
          <w:highlight w:val="none"/>
        </w:rPr>
        <w:t>人民币</w:t>
      </w:r>
      <w:r>
        <w:rPr>
          <w:rFonts w:hint="eastAsia" w:hAnsi="宋体" w:cs="宋体"/>
          <w:b/>
          <w:bCs/>
          <w:szCs w:val="21"/>
          <w:highlight w:val="none"/>
          <w:lang w:val="en-US" w:eastAsia="zh-CN"/>
        </w:rPr>
        <w:t>肆万玖</w:t>
      </w:r>
      <w:r>
        <w:rPr>
          <w:rFonts w:hint="eastAsia" w:ascii="宋体" w:hAnsi="宋体" w:cs="宋体"/>
          <w:b/>
          <w:bCs/>
          <w:szCs w:val="21"/>
          <w:highlight w:val="none"/>
          <w:lang w:val="en-US" w:eastAsia="zh-CN"/>
        </w:rPr>
        <w:t>仟</w:t>
      </w:r>
      <w:r>
        <w:rPr>
          <w:rFonts w:hint="eastAsia" w:ascii="宋体" w:hAnsi="宋体" w:cs="宋体"/>
          <w:b/>
          <w:bCs/>
          <w:szCs w:val="21"/>
          <w:highlight w:val="none"/>
        </w:rPr>
        <w:t>元整（</w:t>
      </w:r>
      <w:r>
        <w:rPr>
          <w:rFonts w:hint="eastAsia" w:ascii="宋体" w:hAnsi="宋体" w:cs="宋体"/>
          <w:b/>
          <w:bCs/>
          <w:szCs w:val="21"/>
          <w:highlight w:val="none"/>
          <w:lang w:val="en-US" w:eastAsia="zh-CN"/>
        </w:rPr>
        <w:t>¥：</w:t>
      </w:r>
      <w:r>
        <w:rPr>
          <w:rFonts w:hint="eastAsia" w:hAnsi="宋体" w:cs="宋体"/>
          <w:b/>
          <w:bCs/>
          <w:szCs w:val="21"/>
          <w:highlight w:val="none"/>
          <w:lang w:val="en-US" w:eastAsia="zh-CN"/>
        </w:rPr>
        <w:t>1.58万元</w:t>
      </w:r>
      <w:r>
        <w:rPr>
          <w:rFonts w:hint="eastAsia" w:ascii="宋体" w:hAnsi="宋体" w:cs="宋体"/>
          <w:b/>
          <w:bCs/>
          <w:szCs w:val="21"/>
          <w:highlight w:val="none"/>
        </w:rPr>
        <w:t>）</w:t>
      </w:r>
      <w:r>
        <w:rPr>
          <w:rFonts w:hint="eastAsia" w:hAnsi="宋体" w:cs="宋体"/>
          <w:b/>
          <w:bCs/>
          <w:szCs w:val="21"/>
          <w:highlight w:val="none"/>
          <w:lang w:eastAsia="zh-CN"/>
        </w:rPr>
        <w:t>。</w:t>
      </w:r>
    </w:p>
    <w:p w14:paraId="6E88293C">
      <w:pPr>
        <w:pStyle w:val="332"/>
        <w:widowControl/>
        <w:spacing w:line="360" w:lineRule="auto"/>
        <w:ind w:firstLineChars="0"/>
        <w:jc w:val="left"/>
        <w:rPr>
          <w:rFonts w:ascii="宋体" w:hAnsi="宋体" w:cs="宋体"/>
          <w:szCs w:val="21"/>
          <w:highlight w:val="none"/>
        </w:rPr>
      </w:pPr>
      <w:r>
        <w:rPr>
          <w:rFonts w:hint="eastAsia" w:ascii="宋体" w:hAnsi="宋体" w:cs="宋体"/>
          <w:szCs w:val="21"/>
          <w:highlight w:val="none"/>
        </w:rPr>
        <w:t>支付方式：</w:t>
      </w:r>
      <w:bookmarkStart w:id="21" w:name="OLE_LINK3"/>
      <w:bookmarkStart w:id="22" w:name="OLE_LINK4"/>
      <w:r>
        <w:rPr>
          <w:rFonts w:hint="eastAsia" w:ascii="宋体" w:hAnsi="宋体" w:cs="宋体"/>
          <w:szCs w:val="21"/>
          <w:highlight w:val="none"/>
        </w:rPr>
        <w:t>汇票</w:t>
      </w:r>
      <w:bookmarkEnd w:id="21"/>
      <w:bookmarkEnd w:id="22"/>
      <w:r>
        <w:rPr>
          <w:rFonts w:hint="eastAsia" w:ascii="宋体" w:hAnsi="宋体" w:cs="宋体"/>
          <w:szCs w:val="21"/>
          <w:highlight w:val="none"/>
        </w:rPr>
        <w:t>/支票/电汇/转账（</w:t>
      </w:r>
      <w:r>
        <w:rPr>
          <w:rFonts w:hint="eastAsia" w:ascii="宋体" w:hAnsi="宋体" w:cs="宋体"/>
          <w:b/>
          <w:snapToGrid w:val="0"/>
          <w:szCs w:val="21"/>
          <w:highlight w:val="none"/>
        </w:rPr>
        <w:t>必须为投标企业账户汇出，个人形式递交或现金递交视为未缴纳</w:t>
      </w:r>
      <w:r>
        <w:rPr>
          <w:rFonts w:hint="eastAsia" w:ascii="宋体" w:hAnsi="宋体" w:cs="宋体"/>
          <w:szCs w:val="21"/>
          <w:highlight w:val="none"/>
        </w:rPr>
        <w:t>）</w:t>
      </w:r>
    </w:p>
    <w:p w14:paraId="356AE9FD">
      <w:pPr>
        <w:pStyle w:val="332"/>
        <w:widowControl/>
        <w:spacing w:line="360" w:lineRule="auto"/>
        <w:ind w:firstLineChars="0"/>
        <w:jc w:val="left"/>
        <w:rPr>
          <w:rFonts w:hint="eastAsia" w:ascii="宋体" w:hAnsi="宋体" w:cs="宋体"/>
          <w:szCs w:val="21"/>
          <w:highlight w:val="none"/>
        </w:rPr>
      </w:pPr>
      <w:r>
        <w:rPr>
          <w:rFonts w:hint="eastAsia" w:ascii="宋体" w:hAnsi="宋体" w:cs="宋体"/>
          <w:szCs w:val="21"/>
          <w:highlight w:val="none"/>
        </w:rPr>
        <w:t>账户名称：杭州市能源集团有限公司</w:t>
      </w:r>
    </w:p>
    <w:p w14:paraId="505DB12D">
      <w:pPr>
        <w:pStyle w:val="332"/>
        <w:widowControl/>
        <w:spacing w:line="360" w:lineRule="auto"/>
        <w:ind w:firstLineChars="0"/>
        <w:jc w:val="left"/>
        <w:rPr>
          <w:rFonts w:hint="eastAsia" w:ascii="宋体" w:hAnsi="宋体" w:cs="宋体"/>
          <w:szCs w:val="21"/>
          <w:highlight w:val="none"/>
        </w:rPr>
      </w:pPr>
      <w:r>
        <w:rPr>
          <w:rFonts w:hint="eastAsia" w:ascii="宋体" w:hAnsi="宋体" w:cs="宋体"/>
          <w:szCs w:val="21"/>
          <w:highlight w:val="none"/>
        </w:rPr>
        <w:t>账号：86041110000078615</w:t>
      </w:r>
    </w:p>
    <w:p w14:paraId="3DF7E40A">
      <w:pPr>
        <w:pStyle w:val="332"/>
        <w:widowControl/>
        <w:spacing w:line="360" w:lineRule="auto"/>
        <w:ind w:firstLineChars="0"/>
        <w:jc w:val="left"/>
        <w:rPr>
          <w:rFonts w:hint="eastAsia" w:ascii="宋体" w:hAnsi="宋体" w:cs="宋体"/>
          <w:szCs w:val="21"/>
          <w:highlight w:val="none"/>
        </w:rPr>
      </w:pPr>
      <w:r>
        <w:rPr>
          <w:rFonts w:hint="eastAsia" w:ascii="宋体" w:hAnsi="宋体" w:cs="宋体"/>
          <w:szCs w:val="21"/>
          <w:highlight w:val="none"/>
        </w:rPr>
        <w:t>开户银行名称：宁波银行杭州分行</w:t>
      </w:r>
    </w:p>
    <w:p w14:paraId="3798C4D4">
      <w:pPr>
        <w:pStyle w:val="332"/>
        <w:widowControl/>
        <w:spacing w:line="360" w:lineRule="auto"/>
        <w:ind w:firstLineChars="0"/>
        <w:jc w:val="left"/>
        <w:rPr>
          <w:rFonts w:hint="eastAsia" w:ascii="宋体" w:hAnsi="宋体" w:cs="宋体"/>
          <w:szCs w:val="21"/>
          <w:highlight w:val="none"/>
        </w:rPr>
      </w:pPr>
      <w:r>
        <w:rPr>
          <w:rFonts w:hint="eastAsia" w:ascii="宋体" w:hAnsi="宋体" w:cs="宋体"/>
          <w:szCs w:val="21"/>
          <w:highlight w:val="none"/>
        </w:rPr>
        <w:t>开户银行代码：313331090013</w:t>
      </w:r>
    </w:p>
    <w:p w14:paraId="39AF6789">
      <w:pPr>
        <w:pStyle w:val="332"/>
        <w:keepNext w:val="0"/>
        <w:keepLines w:val="0"/>
        <w:pageBreakBefore w:val="0"/>
        <w:widowControl/>
        <w:kinsoku/>
        <w:wordWrap/>
        <w:overflowPunct/>
        <w:topLinePunct w:val="0"/>
        <w:autoSpaceDE/>
        <w:autoSpaceDN/>
        <w:bidi w:val="0"/>
        <w:adjustRightInd/>
        <w:snapToGrid/>
        <w:spacing w:line="360" w:lineRule="auto"/>
        <w:ind w:firstLineChars="0"/>
        <w:jc w:val="left"/>
        <w:textAlignment w:val="auto"/>
        <w:rPr>
          <w:rFonts w:hint="eastAsia" w:ascii="宋体" w:hAnsi="宋体" w:cs="宋体"/>
          <w:szCs w:val="21"/>
          <w:highlight w:val="none"/>
          <w:lang w:eastAsia="zh-CN"/>
        </w:rPr>
      </w:pPr>
      <w:r>
        <w:rPr>
          <w:rFonts w:hint="eastAsia" w:ascii="宋体" w:hAnsi="宋体" w:cs="宋体"/>
          <w:szCs w:val="21"/>
          <w:highlight w:val="none"/>
        </w:rPr>
        <w:t>注：转账或汇票形式的，投标人在投标保证金缴纳时必须注明项目名称及招标编号</w:t>
      </w:r>
      <w:r>
        <w:rPr>
          <w:rFonts w:hint="eastAsia" w:ascii="宋体" w:hAnsi="宋体" w:cs="宋体"/>
          <w:szCs w:val="21"/>
          <w:highlight w:val="none"/>
          <w:lang w:eastAsia="zh-CN"/>
        </w:rPr>
        <w:t>。</w:t>
      </w:r>
    </w:p>
    <w:p w14:paraId="2DE7E8E9">
      <w:pPr>
        <w:pStyle w:val="332"/>
        <w:keepNext w:val="0"/>
        <w:keepLines w:val="0"/>
        <w:pageBreakBefore w:val="0"/>
        <w:widowControl/>
        <w:kinsoku/>
        <w:wordWrap/>
        <w:overflowPunct/>
        <w:topLinePunct w:val="0"/>
        <w:autoSpaceDE/>
        <w:autoSpaceDN/>
        <w:bidi w:val="0"/>
        <w:adjustRightInd/>
        <w:snapToGrid/>
        <w:spacing w:line="360" w:lineRule="auto"/>
        <w:ind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交纳期限</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w:t>
      </w:r>
      <w:r>
        <w:rPr>
          <w:rFonts w:hint="eastAsia" w:ascii="宋体" w:hAnsi="宋体" w:eastAsia="宋体" w:cs="宋体"/>
          <w:color w:val="auto"/>
          <w:spacing w:val="7"/>
          <w:highlight w:val="none"/>
        </w:rPr>
        <w:t>截止时间前</w:t>
      </w:r>
      <w:r>
        <w:rPr>
          <w:rFonts w:hint="eastAsia" w:ascii="宋体" w:hAnsi="宋体" w:eastAsia="宋体" w:cs="宋体"/>
          <w:color w:val="auto"/>
          <w:spacing w:val="10"/>
          <w:highlight w:val="none"/>
        </w:rPr>
        <w:t>。</w:t>
      </w:r>
    </w:p>
    <w:p w14:paraId="23660046">
      <w:pPr>
        <w:pStyle w:val="332"/>
        <w:keepNext w:val="0"/>
        <w:keepLines w:val="0"/>
        <w:pageBreakBefore w:val="0"/>
        <w:widowControl/>
        <w:kinsoku/>
        <w:wordWrap/>
        <w:overflowPunct/>
        <w:topLinePunct w:val="0"/>
        <w:autoSpaceDE/>
        <w:autoSpaceDN/>
        <w:bidi w:val="0"/>
        <w:adjustRightInd/>
        <w:snapToGrid/>
        <w:spacing w:line="360" w:lineRule="auto"/>
        <w:ind w:firstLineChars="0"/>
        <w:jc w:val="left"/>
        <w:textAlignment w:val="auto"/>
        <w:rPr>
          <w:rFonts w:cs="宋体"/>
          <w:b/>
          <w:bCs/>
          <w:szCs w:val="21"/>
          <w:highlight w:val="none"/>
        </w:rPr>
      </w:pPr>
      <w:r>
        <w:rPr>
          <w:rFonts w:hint="eastAsia" w:cs="宋体"/>
          <w:b/>
          <w:bCs/>
          <w:szCs w:val="21"/>
          <w:highlight w:val="none"/>
        </w:rPr>
        <w:t>13、投标文件的递交</w:t>
      </w:r>
    </w:p>
    <w:p w14:paraId="03573979">
      <w:pPr>
        <w:pStyle w:val="332"/>
        <w:widowControl/>
        <w:spacing w:line="360" w:lineRule="auto"/>
        <w:ind w:firstLineChars="0"/>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开标</w:t>
      </w:r>
      <w:r>
        <w:rPr>
          <w:rFonts w:hint="eastAsia" w:ascii="宋体" w:hAnsi="宋体" w:eastAsia="宋体" w:cs="宋体"/>
          <w:szCs w:val="21"/>
          <w:highlight w:val="none"/>
        </w:rPr>
        <w:t>时间（投标</w:t>
      </w:r>
      <w:r>
        <w:rPr>
          <w:rFonts w:hint="eastAsia" w:ascii="宋体" w:hAnsi="宋体" w:eastAsia="宋体" w:cs="宋体"/>
          <w:szCs w:val="21"/>
          <w:highlight w:val="none"/>
          <w:lang w:val="en-US" w:eastAsia="zh-CN"/>
        </w:rPr>
        <w:t>文件递交</w:t>
      </w:r>
      <w:r>
        <w:rPr>
          <w:rFonts w:hint="eastAsia" w:ascii="宋体" w:hAnsi="宋体" w:eastAsia="宋体" w:cs="宋体"/>
          <w:szCs w:val="21"/>
          <w:highlight w:val="none"/>
        </w:rPr>
        <w:t>截止时间）：202</w:t>
      </w:r>
      <w:r>
        <w:rPr>
          <w:rFonts w:hint="eastAsia" w:ascii="宋体" w:hAnsi="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2</w:t>
      </w:r>
      <w:r>
        <w:rPr>
          <w:rFonts w:hint="eastAsia" w:ascii="宋体" w:hAnsi="宋体" w:eastAsia="宋体" w:cs="宋体"/>
          <w:szCs w:val="21"/>
          <w:highlight w:val="none"/>
        </w:rPr>
        <w:t>月</w:t>
      </w:r>
      <w:r>
        <w:rPr>
          <w:rFonts w:hint="eastAsia" w:ascii="宋体" w:hAnsi="宋体" w:cs="宋体"/>
          <w:szCs w:val="21"/>
          <w:highlight w:val="none"/>
          <w:lang w:val="en-US" w:eastAsia="zh-CN"/>
        </w:rPr>
        <w:t>19</w:t>
      </w:r>
      <w:r>
        <w:rPr>
          <w:rFonts w:hint="eastAsia" w:ascii="宋体" w:hAnsi="宋体" w:eastAsia="宋体" w:cs="宋体"/>
          <w:szCs w:val="21"/>
          <w:highlight w:val="none"/>
        </w:rPr>
        <w:t>日</w:t>
      </w:r>
      <w:r>
        <w:rPr>
          <w:rFonts w:hint="eastAsia" w:ascii="宋体" w:hAnsi="宋体" w:cs="宋体"/>
          <w:szCs w:val="21"/>
          <w:highlight w:val="none"/>
          <w:lang w:val="en-US" w:eastAsia="zh-CN"/>
        </w:rPr>
        <w:t>10</w:t>
      </w:r>
      <w:r>
        <w:rPr>
          <w:rFonts w:hint="eastAsia" w:ascii="宋体" w:hAnsi="宋体" w:eastAsia="宋体" w:cs="宋体"/>
          <w:szCs w:val="21"/>
          <w:highlight w:val="none"/>
        </w:rPr>
        <w:t>时</w:t>
      </w:r>
      <w:r>
        <w:rPr>
          <w:rFonts w:hint="eastAsia" w:ascii="宋体" w:hAnsi="宋体" w:cs="宋体"/>
          <w:szCs w:val="21"/>
          <w:highlight w:val="none"/>
          <w:lang w:val="en-US" w:eastAsia="zh-CN"/>
        </w:rPr>
        <w:t>00</w:t>
      </w:r>
      <w:r>
        <w:rPr>
          <w:rFonts w:hint="eastAsia" w:ascii="宋体" w:hAnsi="宋体" w:eastAsia="宋体" w:cs="宋体"/>
          <w:szCs w:val="21"/>
          <w:highlight w:val="none"/>
        </w:rPr>
        <w:t>分</w:t>
      </w:r>
      <w:r>
        <w:rPr>
          <w:rFonts w:hint="eastAsia" w:ascii="宋体" w:hAnsi="宋体" w:cs="宋体"/>
          <w:szCs w:val="21"/>
          <w:highlight w:val="none"/>
          <w:lang w:val="en-US" w:eastAsia="zh-CN"/>
        </w:rPr>
        <w:t>00</w:t>
      </w:r>
      <w:r>
        <w:rPr>
          <w:rFonts w:hint="eastAsia" w:ascii="宋体" w:hAnsi="宋体" w:eastAsia="宋体" w:cs="宋体"/>
          <w:szCs w:val="21"/>
          <w:highlight w:val="none"/>
        </w:rPr>
        <w:t>秒（北京时间）；</w:t>
      </w:r>
    </w:p>
    <w:p w14:paraId="6A45B68D">
      <w:pPr>
        <w:pStyle w:val="332"/>
        <w:widowControl/>
        <w:spacing w:line="360" w:lineRule="auto"/>
        <w:ind w:firstLineChars="0"/>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开标地点(</w:t>
      </w:r>
      <w:r>
        <w:rPr>
          <w:rFonts w:hint="eastAsia" w:ascii="宋体" w:hAnsi="宋体" w:eastAsia="宋体" w:cs="宋体"/>
          <w:szCs w:val="21"/>
          <w:highlight w:val="none"/>
        </w:rPr>
        <w:t>投标文件递交地点</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：杭州市上城区雷霆路90号新宸商务中心3楼</w:t>
      </w:r>
      <w:r>
        <w:rPr>
          <w:rFonts w:hint="eastAsia" w:ascii="宋体" w:hAnsi="宋体" w:cs="宋体"/>
          <w:szCs w:val="21"/>
          <w:highlight w:val="none"/>
          <w:lang w:val="en-US" w:eastAsia="zh-CN"/>
        </w:rPr>
        <w:t>316</w:t>
      </w:r>
      <w:r>
        <w:rPr>
          <w:rFonts w:hint="eastAsia" w:ascii="宋体" w:hAnsi="宋体" w:eastAsia="宋体" w:cs="宋体"/>
          <w:szCs w:val="21"/>
          <w:highlight w:val="none"/>
        </w:rPr>
        <w:t>开标室。</w:t>
      </w:r>
    </w:p>
    <w:p w14:paraId="09CE8C85">
      <w:pPr>
        <w:pStyle w:val="332"/>
        <w:keepNext w:val="0"/>
        <w:keepLines w:val="0"/>
        <w:pageBreakBefore w:val="0"/>
        <w:widowControl/>
        <w:kinsoku/>
        <w:wordWrap/>
        <w:overflowPunct/>
        <w:topLinePunct w:val="0"/>
        <w:autoSpaceDE/>
        <w:autoSpaceDN/>
        <w:bidi w:val="0"/>
        <w:adjustRightInd/>
        <w:snapToGrid/>
        <w:spacing w:line="360" w:lineRule="auto"/>
        <w:ind w:firstLineChars="0"/>
        <w:jc w:val="left"/>
        <w:textAlignment w:val="auto"/>
        <w:rPr>
          <w:rFonts w:cs="宋体"/>
          <w:b/>
          <w:bCs/>
          <w:szCs w:val="21"/>
          <w:highlight w:val="none"/>
        </w:rPr>
      </w:pPr>
      <w:r>
        <w:rPr>
          <w:rFonts w:hint="eastAsia" w:cs="宋体"/>
          <w:b/>
          <w:bCs/>
          <w:szCs w:val="21"/>
          <w:highlight w:val="none"/>
        </w:rPr>
        <w:t>1</w:t>
      </w:r>
      <w:r>
        <w:rPr>
          <w:rFonts w:hint="eastAsia" w:cs="宋体"/>
          <w:b/>
          <w:bCs/>
          <w:szCs w:val="21"/>
          <w:highlight w:val="none"/>
          <w:lang w:val="en-US" w:eastAsia="zh-CN"/>
        </w:rPr>
        <w:t>4</w:t>
      </w:r>
      <w:r>
        <w:rPr>
          <w:rFonts w:hint="eastAsia" w:cs="宋体"/>
          <w:b/>
          <w:bCs/>
          <w:szCs w:val="21"/>
          <w:highlight w:val="none"/>
        </w:rPr>
        <w:t>、发布公告的媒介</w:t>
      </w:r>
    </w:p>
    <w:p w14:paraId="058ECF7B">
      <w:pPr>
        <w:pStyle w:val="33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本项目相关公告在杭州城投采购平台（https://jczx.hzcjtz.com/home/#/index）、中国招标投标公共服务平台（http://www.cebpubservice.com/）、浙江政府采购网（http://zfcg.czt.zj.gov.cn/）、杭州市环境集团有限公司网（https://www.cnlandfill.net/mtdl/mt_ddll.aspx）发布，如公告内容、时间不一致的以杭州城投采购平台发布的信息为准。</w:t>
      </w:r>
    </w:p>
    <w:p w14:paraId="1289AF02">
      <w:pPr>
        <w:pStyle w:val="80"/>
        <w:adjustRightInd w:val="0"/>
        <w:snapToGrid w:val="0"/>
        <w:spacing w:before="0" w:beforeAutospacing="0" w:after="0" w:afterAutospacing="0" w:line="360" w:lineRule="auto"/>
        <w:ind w:left="420"/>
        <w:rPr>
          <w:rFonts w:cs="宋体"/>
          <w:b/>
          <w:bCs/>
          <w:sz w:val="21"/>
          <w:szCs w:val="21"/>
          <w:highlight w:val="none"/>
        </w:rPr>
      </w:pPr>
      <w:r>
        <w:rPr>
          <w:rFonts w:hint="eastAsia" w:cs="宋体"/>
          <w:b/>
          <w:bCs/>
          <w:sz w:val="21"/>
          <w:szCs w:val="21"/>
          <w:highlight w:val="none"/>
        </w:rPr>
        <w:t>15、联系方式</w:t>
      </w:r>
    </w:p>
    <w:p w14:paraId="72328A19">
      <w:pPr>
        <w:widowControl/>
        <w:adjustRightInd w:val="0"/>
        <w:snapToGrid w:val="0"/>
        <w:spacing w:line="360" w:lineRule="auto"/>
        <w:ind w:firstLine="420" w:firstLineChars="200"/>
        <w:jc w:val="left"/>
        <w:rPr>
          <w:rFonts w:hAnsi="宋体" w:cs="宋体"/>
          <w:szCs w:val="21"/>
          <w:highlight w:val="none"/>
        </w:rPr>
      </w:pPr>
      <w:r>
        <w:rPr>
          <w:rFonts w:hint="eastAsia" w:hAnsi="宋体" w:cs="宋体"/>
          <w:szCs w:val="21"/>
          <w:highlight w:val="none"/>
        </w:rPr>
        <w:t xml:space="preserve">招 标 人：杭州市环境集团有限公司 </w:t>
      </w:r>
    </w:p>
    <w:p w14:paraId="257A5817">
      <w:pPr>
        <w:widowControl/>
        <w:adjustRightInd w:val="0"/>
        <w:snapToGrid w:val="0"/>
        <w:spacing w:line="360" w:lineRule="auto"/>
        <w:ind w:firstLine="420" w:firstLineChars="200"/>
        <w:jc w:val="left"/>
        <w:rPr>
          <w:rFonts w:hAnsi="宋体" w:cs="宋体"/>
          <w:szCs w:val="21"/>
          <w:highlight w:val="none"/>
        </w:rPr>
      </w:pPr>
      <w:r>
        <w:rPr>
          <w:rFonts w:hint="eastAsia" w:hAnsi="宋体" w:cs="宋体"/>
          <w:szCs w:val="21"/>
          <w:highlight w:val="none"/>
        </w:rPr>
        <w:t>地 址：杭州市拱墅区临半路90号</w:t>
      </w:r>
    </w:p>
    <w:p w14:paraId="13ECC013">
      <w:pPr>
        <w:widowControl/>
        <w:adjustRightInd w:val="0"/>
        <w:snapToGrid w:val="0"/>
        <w:spacing w:line="360" w:lineRule="auto"/>
        <w:ind w:firstLine="420" w:firstLineChars="200"/>
        <w:jc w:val="left"/>
        <w:rPr>
          <w:rFonts w:hAnsi="宋体" w:cs="宋体"/>
          <w:szCs w:val="21"/>
          <w:highlight w:val="none"/>
        </w:rPr>
      </w:pPr>
      <w:r>
        <w:rPr>
          <w:rFonts w:hint="eastAsia" w:hAnsi="宋体" w:cs="宋体"/>
          <w:szCs w:val="21"/>
          <w:highlight w:val="none"/>
        </w:rPr>
        <w:t>联 系 人：</w:t>
      </w:r>
      <w:r>
        <w:rPr>
          <w:rFonts w:hint="eastAsia" w:hAnsi="宋体" w:cs="宋体"/>
          <w:szCs w:val="21"/>
          <w:highlight w:val="none"/>
          <w:lang w:val="en-US" w:eastAsia="zh-CN"/>
        </w:rPr>
        <w:t>吴</w:t>
      </w:r>
      <w:r>
        <w:rPr>
          <w:rFonts w:hint="eastAsia" w:hAnsi="宋体" w:cs="宋体"/>
          <w:szCs w:val="21"/>
          <w:highlight w:val="none"/>
        </w:rPr>
        <w:t>工</w:t>
      </w:r>
    </w:p>
    <w:p w14:paraId="3FF68B42">
      <w:pPr>
        <w:widowControl/>
        <w:adjustRightInd w:val="0"/>
        <w:snapToGrid w:val="0"/>
        <w:spacing w:line="360" w:lineRule="auto"/>
        <w:ind w:firstLine="420" w:firstLineChars="200"/>
        <w:jc w:val="left"/>
        <w:rPr>
          <w:rFonts w:hint="default" w:hAnsi="宋体" w:eastAsia="宋体" w:cs="宋体"/>
          <w:szCs w:val="21"/>
          <w:highlight w:val="none"/>
          <w:lang w:val="en-US" w:eastAsia="zh-CN"/>
        </w:rPr>
      </w:pPr>
      <w:r>
        <w:rPr>
          <w:rFonts w:hint="eastAsia" w:hAnsi="宋体" w:cs="宋体"/>
          <w:szCs w:val="21"/>
          <w:highlight w:val="none"/>
        </w:rPr>
        <w:t>电 话：</w:t>
      </w:r>
      <w:r>
        <w:rPr>
          <w:rFonts w:hint="eastAsia" w:hAnsi="宋体" w:cs="宋体"/>
          <w:szCs w:val="21"/>
          <w:highlight w:val="none"/>
        </w:rPr>
        <w:t>0571-</w:t>
      </w:r>
      <w:r>
        <w:rPr>
          <w:rFonts w:hint="eastAsia" w:hAnsi="宋体" w:cs="宋体"/>
          <w:szCs w:val="21"/>
          <w:highlight w:val="none"/>
          <w:lang w:val="en-US" w:eastAsia="zh-CN"/>
        </w:rPr>
        <w:t>86959971</w:t>
      </w:r>
    </w:p>
    <w:p w14:paraId="069CDB3B">
      <w:pPr>
        <w:widowControl/>
        <w:adjustRightInd w:val="0"/>
        <w:snapToGrid w:val="0"/>
        <w:spacing w:line="360" w:lineRule="auto"/>
        <w:ind w:firstLine="420" w:firstLineChars="200"/>
        <w:jc w:val="left"/>
        <w:rPr>
          <w:rFonts w:hAnsi="宋体" w:cs="宋体"/>
          <w:szCs w:val="21"/>
          <w:highlight w:val="none"/>
        </w:rPr>
      </w:pPr>
      <w:r>
        <w:rPr>
          <w:rFonts w:hint="eastAsia" w:hAnsi="宋体" w:cs="宋体"/>
          <w:szCs w:val="21"/>
          <w:highlight w:val="none"/>
        </w:rPr>
        <w:t>邮箱：</w:t>
      </w:r>
      <w:r>
        <w:rPr>
          <w:rFonts w:hint="eastAsia" w:hAnsi="宋体" w:cs="宋体"/>
          <w:szCs w:val="21"/>
          <w:highlight w:val="none"/>
          <w:lang w:val="en-US" w:eastAsia="zh-CN"/>
        </w:rPr>
        <w:t>772816618@qq.</w:t>
      </w:r>
      <w:r>
        <w:rPr>
          <w:rFonts w:hint="eastAsia" w:hAnsi="宋体" w:cs="宋体"/>
          <w:szCs w:val="21"/>
          <w:highlight w:val="none"/>
        </w:rPr>
        <w:t>com</w:t>
      </w:r>
    </w:p>
    <w:p w14:paraId="7C7CA4C3">
      <w:pPr>
        <w:autoSpaceDE w:val="0"/>
        <w:autoSpaceDN w:val="0"/>
        <w:adjustRightInd w:val="0"/>
        <w:snapToGrid w:val="0"/>
        <w:spacing w:line="360" w:lineRule="exact"/>
        <w:ind w:firstLine="420" w:firstLineChars="200"/>
        <w:rPr>
          <w:rFonts w:hint="eastAsia" w:ascii="宋体" w:hAnsi="宋体" w:cs="宋体"/>
          <w:snapToGrid w:val="0"/>
          <w:color w:val="000000"/>
          <w:kern w:val="0"/>
          <w:szCs w:val="21"/>
          <w:highlight w:val="none"/>
        </w:rPr>
      </w:pPr>
    </w:p>
    <w:p w14:paraId="7745B978">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Cs w:val="21"/>
          <w:highlight w:val="none"/>
          <w:lang w:eastAsia="zh-CN"/>
        </w:rPr>
      </w:pPr>
      <w:r>
        <w:rPr>
          <w:rFonts w:hint="eastAsia" w:ascii="宋体" w:hAnsi="宋体" w:cs="宋体"/>
          <w:snapToGrid w:val="0"/>
          <w:color w:val="000000"/>
          <w:kern w:val="0"/>
          <w:szCs w:val="21"/>
          <w:highlight w:val="none"/>
        </w:rPr>
        <w:t>招标代理：</w:t>
      </w:r>
      <w:r>
        <w:rPr>
          <w:rFonts w:hint="eastAsia" w:hAnsi="宋体" w:cs="宋体"/>
          <w:snapToGrid w:val="0"/>
          <w:color w:val="000000"/>
          <w:kern w:val="0"/>
          <w:szCs w:val="21"/>
          <w:highlight w:val="none"/>
          <w:lang w:eastAsia="zh-CN"/>
        </w:rPr>
        <w:t>浙江信达咨询监理有限公司</w:t>
      </w:r>
    </w:p>
    <w:p w14:paraId="661E39CB">
      <w:pPr>
        <w:autoSpaceDE w:val="0"/>
        <w:autoSpaceDN w:val="0"/>
        <w:adjustRightInd w:val="0"/>
        <w:snapToGrid w:val="0"/>
        <w:spacing w:line="360" w:lineRule="exact"/>
        <w:ind w:firstLine="420" w:firstLineChars="200"/>
        <w:rPr>
          <w:rFonts w:hint="default" w:ascii="宋体" w:hAnsi="宋体" w:eastAsia="宋体" w:cs="宋体"/>
          <w:snapToGrid w:val="0"/>
          <w:color w:val="000000"/>
          <w:kern w:val="0"/>
          <w:szCs w:val="21"/>
          <w:highlight w:val="none"/>
          <w:lang w:val="en-US" w:eastAsia="zh-CN"/>
        </w:rPr>
      </w:pPr>
      <w:r>
        <w:rPr>
          <w:rFonts w:hint="eastAsia" w:ascii="宋体" w:hAnsi="宋体" w:cs="宋体"/>
          <w:snapToGrid w:val="0"/>
          <w:color w:val="000000"/>
          <w:kern w:val="0"/>
          <w:szCs w:val="21"/>
          <w:highlight w:val="none"/>
        </w:rPr>
        <w:t>地    址：</w:t>
      </w:r>
      <w:r>
        <w:rPr>
          <w:rFonts w:hint="eastAsia" w:hAnsi="宋体" w:cs="宋体"/>
          <w:snapToGrid w:val="0"/>
          <w:color w:val="000000"/>
          <w:kern w:val="0"/>
          <w:szCs w:val="21"/>
          <w:highlight w:val="none"/>
          <w:lang w:eastAsia="zh-CN"/>
        </w:rPr>
        <w:t>浙江省杭州市拱墅区德胜路</w:t>
      </w:r>
      <w:r>
        <w:rPr>
          <w:rFonts w:hint="eastAsia" w:hAnsi="宋体" w:cs="宋体"/>
          <w:snapToGrid w:val="0"/>
          <w:color w:val="000000"/>
          <w:kern w:val="0"/>
          <w:szCs w:val="21"/>
          <w:highlight w:val="none"/>
          <w:lang w:val="en-US" w:eastAsia="zh-CN"/>
        </w:rPr>
        <w:t>289号松泰文创园2号楼602</w:t>
      </w:r>
    </w:p>
    <w:p w14:paraId="33F742A3">
      <w:pPr>
        <w:autoSpaceDE w:val="0"/>
        <w:autoSpaceDN w:val="0"/>
        <w:adjustRightInd w:val="0"/>
        <w:snapToGrid w:val="0"/>
        <w:spacing w:line="360" w:lineRule="exact"/>
        <w:ind w:firstLine="420" w:firstLineChars="200"/>
        <w:rPr>
          <w:rFonts w:hint="eastAsia" w:ascii="宋体" w:hAnsi="宋体" w:eastAsia="宋体" w:cs="宋体"/>
          <w:snapToGrid w:val="0"/>
          <w:color w:val="000000"/>
          <w:kern w:val="0"/>
          <w:szCs w:val="21"/>
          <w:highlight w:val="none"/>
          <w:lang w:eastAsia="zh-CN"/>
        </w:rPr>
      </w:pPr>
      <w:r>
        <w:rPr>
          <w:rFonts w:hint="eastAsia" w:ascii="宋体" w:hAnsi="宋体" w:cs="宋体"/>
          <w:snapToGrid w:val="0"/>
          <w:color w:val="000000"/>
          <w:kern w:val="0"/>
          <w:szCs w:val="21"/>
          <w:highlight w:val="none"/>
        </w:rPr>
        <w:t>联 系 人：</w:t>
      </w:r>
      <w:r>
        <w:rPr>
          <w:rFonts w:hint="eastAsia" w:hAnsi="宋体" w:cs="宋体"/>
          <w:snapToGrid w:val="0"/>
          <w:color w:val="000000"/>
          <w:kern w:val="0"/>
          <w:szCs w:val="21"/>
          <w:highlight w:val="none"/>
          <w:lang w:eastAsia="zh-CN"/>
        </w:rPr>
        <w:t>沈州</w:t>
      </w:r>
    </w:p>
    <w:p w14:paraId="5789A1F8">
      <w:pPr>
        <w:autoSpaceDE w:val="0"/>
        <w:autoSpaceDN w:val="0"/>
        <w:adjustRightInd w:val="0"/>
        <w:snapToGrid w:val="0"/>
        <w:spacing w:line="360" w:lineRule="exact"/>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电    话：</w:t>
      </w:r>
      <w:r>
        <w:rPr>
          <w:rFonts w:hint="eastAsia" w:hAnsi="宋体" w:cs="宋体"/>
          <w:snapToGrid w:val="0"/>
          <w:color w:val="000000"/>
          <w:kern w:val="0"/>
          <w:szCs w:val="21"/>
          <w:highlight w:val="none"/>
          <w:lang w:val="en-US" w:eastAsia="zh-CN"/>
        </w:rPr>
        <w:t>13666623146</w:t>
      </w:r>
      <w:r>
        <w:rPr>
          <w:rFonts w:hint="eastAsia" w:ascii="宋体" w:hAnsi="宋体" w:cs="宋体"/>
          <w:snapToGrid w:val="0"/>
          <w:color w:val="000000"/>
          <w:kern w:val="0"/>
          <w:szCs w:val="21"/>
          <w:highlight w:val="none"/>
        </w:rPr>
        <w:t xml:space="preserve"> </w:t>
      </w:r>
    </w:p>
    <w:p w14:paraId="135D1679">
      <w:pPr>
        <w:autoSpaceDE w:val="0"/>
        <w:autoSpaceDN w:val="0"/>
        <w:adjustRightInd w:val="0"/>
        <w:snapToGrid w:val="0"/>
        <w:spacing w:line="360" w:lineRule="exact"/>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电子邮件：</w:t>
      </w:r>
      <w:r>
        <w:rPr>
          <w:rFonts w:hint="eastAsia" w:hAnsi="宋体" w:cs="宋体"/>
          <w:snapToGrid w:val="0"/>
          <w:color w:val="000000"/>
          <w:kern w:val="0"/>
          <w:szCs w:val="21"/>
          <w:highlight w:val="none"/>
          <w:lang w:val="en-US" w:eastAsia="zh-CN"/>
        </w:rPr>
        <w:t>574581256</w:t>
      </w:r>
      <w:r>
        <w:rPr>
          <w:rFonts w:hint="eastAsia" w:ascii="宋体" w:hAnsi="宋体" w:cs="宋体"/>
          <w:snapToGrid w:val="0"/>
          <w:color w:val="000000"/>
          <w:kern w:val="0"/>
          <w:szCs w:val="21"/>
          <w:highlight w:val="none"/>
        </w:rPr>
        <w:t>@qq.com</w:t>
      </w:r>
      <w:r>
        <w:rPr>
          <w:rFonts w:hint="eastAsia" w:ascii="宋体" w:hAnsi="宋体" w:cs="宋体"/>
          <w:snapToGrid w:val="0"/>
          <w:color w:val="000000"/>
          <w:kern w:val="0"/>
          <w:szCs w:val="21"/>
          <w:highlight w:val="none"/>
        </w:rPr>
        <w:tab/>
      </w:r>
    </w:p>
    <w:p w14:paraId="2B2C1D23">
      <w:pPr>
        <w:widowControl/>
        <w:adjustRightInd w:val="0"/>
        <w:snapToGrid w:val="0"/>
        <w:spacing w:line="360" w:lineRule="auto"/>
        <w:ind w:firstLine="420" w:firstLineChars="200"/>
        <w:jc w:val="right"/>
        <w:rPr>
          <w:rFonts w:hint="eastAsia" w:hAnsi="宋体" w:cs="宋体"/>
          <w:szCs w:val="21"/>
          <w:highlight w:val="none"/>
        </w:rPr>
      </w:pPr>
    </w:p>
    <w:p w14:paraId="0C2C0EAB">
      <w:pPr>
        <w:widowControl/>
        <w:adjustRightInd w:val="0"/>
        <w:snapToGrid w:val="0"/>
        <w:spacing w:line="360" w:lineRule="auto"/>
        <w:ind w:firstLine="420" w:firstLineChars="200"/>
        <w:jc w:val="right"/>
        <w:rPr>
          <w:rFonts w:hAnsi="宋体" w:cs="宋体"/>
          <w:szCs w:val="21"/>
          <w:highlight w:val="none"/>
        </w:rPr>
      </w:pPr>
      <w:r>
        <w:rPr>
          <w:rFonts w:hint="eastAsia" w:hAnsi="宋体" w:cs="宋体"/>
          <w:szCs w:val="21"/>
          <w:highlight w:val="none"/>
        </w:rPr>
        <w:t>杭州市环境集团有限公司</w:t>
      </w:r>
    </w:p>
    <w:p w14:paraId="7CB3E8A6">
      <w:pPr>
        <w:adjustRightInd w:val="0"/>
        <w:snapToGrid w:val="0"/>
        <w:spacing w:line="360" w:lineRule="auto"/>
        <w:jc w:val="right"/>
        <w:rPr>
          <w:rFonts w:hAnsi="宋体" w:cs="宋体"/>
          <w:szCs w:val="21"/>
          <w:highlight w:val="none"/>
        </w:rPr>
      </w:pPr>
      <w:r>
        <w:rPr>
          <w:rFonts w:hint="eastAsia" w:hAnsi="宋体" w:cs="宋体"/>
          <w:szCs w:val="21"/>
          <w:highlight w:val="none"/>
        </w:rPr>
        <w:t>日期：202</w:t>
      </w:r>
      <w:r>
        <w:rPr>
          <w:rFonts w:hint="eastAsia" w:hAnsi="宋体" w:cs="宋体"/>
          <w:szCs w:val="21"/>
          <w:highlight w:val="none"/>
          <w:lang w:val="en-US" w:eastAsia="zh-CN"/>
        </w:rPr>
        <w:t>5</w:t>
      </w:r>
      <w:r>
        <w:rPr>
          <w:rFonts w:hint="eastAsia" w:hAnsi="宋体" w:cs="宋体"/>
          <w:szCs w:val="21"/>
          <w:highlight w:val="none"/>
        </w:rPr>
        <w:t>年</w:t>
      </w:r>
      <w:r>
        <w:rPr>
          <w:rFonts w:hint="eastAsia" w:hAnsi="宋体" w:cs="宋体"/>
          <w:szCs w:val="21"/>
          <w:highlight w:val="none"/>
          <w:lang w:val="en-US" w:eastAsia="zh-CN"/>
        </w:rPr>
        <w:t>1</w:t>
      </w:r>
      <w:r>
        <w:rPr>
          <w:rFonts w:hint="eastAsia" w:hAnsi="宋体" w:cs="宋体"/>
          <w:szCs w:val="21"/>
          <w:highlight w:val="none"/>
        </w:rPr>
        <w:t>月</w:t>
      </w:r>
      <w:r>
        <w:rPr>
          <w:rFonts w:hint="eastAsia" w:hAnsi="宋体" w:cs="宋体"/>
          <w:szCs w:val="21"/>
          <w:highlight w:val="none"/>
          <w:lang w:val="en-US" w:eastAsia="zh-CN"/>
        </w:rPr>
        <w:t>26</w:t>
      </w:r>
      <w:r>
        <w:rPr>
          <w:rFonts w:hint="eastAsia" w:hAnsi="宋体" w:cs="宋体"/>
          <w:szCs w:val="21"/>
          <w:highlight w:val="none"/>
        </w:rPr>
        <w:t>日</w:t>
      </w:r>
    </w:p>
    <w:p w14:paraId="17092B9A">
      <w:pPr>
        <w:rPr>
          <w:rFonts w:hAnsi="宋体" w:cs="宋体"/>
          <w:b/>
          <w:bCs/>
          <w:sz w:val="32"/>
          <w:szCs w:val="32"/>
          <w:highlight w:val="none"/>
        </w:rPr>
      </w:pPr>
    </w:p>
    <w:p w14:paraId="1C34B213">
      <w:pPr>
        <w:rPr>
          <w:rFonts w:hAnsi="宋体" w:cs="宋体"/>
          <w:b/>
          <w:bCs/>
          <w:sz w:val="32"/>
          <w:szCs w:val="32"/>
          <w:highlight w:val="none"/>
        </w:rPr>
      </w:pPr>
      <w:r>
        <w:rPr>
          <w:rFonts w:hint="eastAsia" w:hAnsi="宋体" w:cs="宋体"/>
          <w:b/>
          <w:bCs/>
          <w:sz w:val="32"/>
          <w:szCs w:val="32"/>
          <w:highlight w:val="none"/>
        </w:rPr>
        <w:br w:type="page"/>
      </w:r>
    </w:p>
    <w:p w14:paraId="70413A04">
      <w:pPr>
        <w:keepNext/>
        <w:keepLines/>
        <w:spacing w:line="360" w:lineRule="auto"/>
        <w:jc w:val="center"/>
        <w:outlineLvl w:val="1"/>
        <w:rPr>
          <w:rFonts w:hAnsi="宋体" w:cs="宋体"/>
          <w:b/>
          <w:bCs/>
          <w:sz w:val="32"/>
          <w:szCs w:val="32"/>
          <w:highlight w:val="none"/>
        </w:rPr>
      </w:pPr>
      <w:r>
        <w:rPr>
          <w:rFonts w:hint="eastAsia" w:hAnsi="宋体" w:cs="宋体"/>
          <w:b/>
          <w:sz w:val="36"/>
          <w:highlight w:val="none"/>
        </w:rPr>
        <w:t>第二章  投标人须知</w:t>
      </w:r>
    </w:p>
    <w:p w14:paraId="2DA37947">
      <w:pPr>
        <w:keepNext/>
        <w:keepLines/>
        <w:spacing w:line="360" w:lineRule="auto"/>
        <w:jc w:val="center"/>
        <w:outlineLvl w:val="1"/>
        <w:rPr>
          <w:rFonts w:hAnsi="宋体" w:cs="宋体"/>
          <w:b/>
          <w:bCs/>
          <w:sz w:val="32"/>
          <w:szCs w:val="32"/>
          <w:highlight w:val="none"/>
        </w:rPr>
      </w:pPr>
      <w:r>
        <w:rPr>
          <w:rFonts w:hint="eastAsia" w:hAnsi="宋体" w:cs="宋体"/>
          <w:b/>
          <w:bCs/>
          <w:sz w:val="32"/>
          <w:szCs w:val="32"/>
          <w:highlight w:val="none"/>
        </w:rPr>
        <w:t>投标人须知前附表</w:t>
      </w:r>
    </w:p>
    <w:tbl>
      <w:tblPr>
        <w:tblStyle w:val="86"/>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30"/>
        <w:gridCol w:w="6225"/>
      </w:tblGrid>
      <w:tr w14:paraId="23716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921" w:type="dxa"/>
            <w:tcBorders>
              <w:top w:val="single" w:color="auto" w:sz="12" w:space="0"/>
            </w:tcBorders>
            <w:vAlign w:val="center"/>
          </w:tcPr>
          <w:p w14:paraId="303DAA56">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条款号</w:t>
            </w:r>
          </w:p>
        </w:tc>
        <w:tc>
          <w:tcPr>
            <w:tcW w:w="1930" w:type="dxa"/>
            <w:tcBorders>
              <w:top w:val="single" w:color="auto" w:sz="12" w:space="0"/>
            </w:tcBorders>
            <w:vAlign w:val="center"/>
          </w:tcPr>
          <w:p w14:paraId="5C582CC7">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条款名称</w:t>
            </w:r>
          </w:p>
        </w:tc>
        <w:tc>
          <w:tcPr>
            <w:tcW w:w="6225" w:type="dxa"/>
            <w:tcBorders>
              <w:top w:val="single" w:color="auto" w:sz="12" w:space="0"/>
            </w:tcBorders>
            <w:vAlign w:val="center"/>
          </w:tcPr>
          <w:p w14:paraId="669D40A9">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zCs w:val="21"/>
                <w:highlight w:val="none"/>
              </w:rPr>
              <w:t>编列内容</w:t>
            </w:r>
          </w:p>
        </w:tc>
      </w:tr>
      <w:tr w14:paraId="14DAA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1" w:type="dxa"/>
            <w:vAlign w:val="center"/>
          </w:tcPr>
          <w:p w14:paraId="73ED34D9">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1.1.2</w:t>
            </w:r>
          </w:p>
        </w:tc>
        <w:tc>
          <w:tcPr>
            <w:tcW w:w="1930" w:type="dxa"/>
            <w:vAlign w:val="center"/>
          </w:tcPr>
          <w:p w14:paraId="489DBBC5">
            <w:pPr>
              <w:autoSpaceDE w:val="0"/>
              <w:autoSpaceDN w:val="0"/>
              <w:adjustRightInd w:val="0"/>
              <w:snapToGrid w:val="0"/>
              <w:spacing w:line="400" w:lineRule="exact"/>
              <w:jc w:val="center"/>
              <w:rPr>
                <w:rFonts w:hAnsi="宋体" w:cs="宋体"/>
                <w:highlight w:val="none"/>
              </w:rPr>
            </w:pPr>
            <w:r>
              <w:rPr>
                <w:rFonts w:hint="eastAsia" w:hAnsi="宋体" w:cs="宋体"/>
                <w:highlight w:val="none"/>
              </w:rPr>
              <w:t>招标组织形式</w:t>
            </w:r>
          </w:p>
        </w:tc>
        <w:tc>
          <w:tcPr>
            <w:tcW w:w="6225" w:type="dxa"/>
            <w:vAlign w:val="center"/>
          </w:tcPr>
          <w:p w14:paraId="4D1DD77F">
            <w:pPr>
              <w:autoSpaceDE w:val="0"/>
              <w:autoSpaceDN w:val="0"/>
              <w:adjustRightInd w:val="0"/>
              <w:snapToGrid w:val="0"/>
              <w:spacing w:line="400" w:lineRule="exact"/>
              <w:rPr>
                <w:rFonts w:hAnsi="宋体" w:cs="宋体"/>
                <w:highlight w:val="none"/>
              </w:rPr>
            </w:pPr>
            <w:r>
              <w:rPr>
                <w:rFonts w:hint="eastAsia" w:hAnsi="宋体" w:cs="宋体"/>
                <w:highlight w:val="none"/>
              </w:rPr>
              <w:t>本项目采用</w:t>
            </w:r>
            <w:r>
              <w:rPr>
                <w:rFonts w:hint="eastAsia" w:hAnsi="宋体" w:cs="宋体"/>
                <w:highlight w:val="none"/>
                <w:u w:val="single"/>
                <w:lang w:val="en-US" w:eastAsia="zh-CN"/>
              </w:rPr>
              <w:t>委托</w:t>
            </w:r>
            <w:r>
              <w:rPr>
                <w:rFonts w:hint="eastAsia" w:hAnsi="宋体" w:cs="宋体"/>
                <w:highlight w:val="none"/>
                <w:u w:val="single"/>
              </w:rPr>
              <w:t>招标</w:t>
            </w:r>
            <w:r>
              <w:rPr>
                <w:rFonts w:hint="eastAsia" w:hAnsi="宋体" w:cs="宋体"/>
                <w:highlight w:val="none"/>
              </w:rPr>
              <w:t>方式</w:t>
            </w:r>
          </w:p>
        </w:tc>
      </w:tr>
      <w:tr w14:paraId="55D18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0F9C594C">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1.1.3</w:t>
            </w:r>
          </w:p>
        </w:tc>
        <w:tc>
          <w:tcPr>
            <w:tcW w:w="1930" w:type="dxa"/>
            <w:vAlign w:val="center"/>
          </w:tcPr>
          <w:p w14:paraId="2703D6AB">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招标人</w:t>
            </w:r>
          </w:p>
        </w:tc>
        <w:tc>
          <w:tcPr>
            <w:tcW w:w="6225" w:type="dxa"/>
            <w:vAlign w:val="center"/>
          </w:tcPr>
          <w:p w14:paraId="03263F72">
            <w:pPr>
              <w:autoSpaceDE w:val="0"/>
              <w:autoSpaceDN w:val="0"/>
              <w:adjustRightInd w:val="0"/>
              <w:spacing w:line="400" w:lineRule="exact"/>
              <w:jc w:val="left"/>
              <w:rPr>
                <w:highlight w:val="none"/>
              </w:rPr>
            </w:pPr>
            <w:r>
              <w:rPr>
                <w:rFonts w:hint="eastAsia" w:hAnsi="宋体" w:cs="宋体"/>
                <w:szCs w:val="21"/>
                <w:highlight w:val="none"/>
              </w:rPr>
              <w:t>名 称：</w:t>
            </w:r>
            <w:r>
              <w:rPr>
                <w:rFonts w:hint="eastAsia"/>
                <w:highlight w:val="none"/>
              </w:rPr>
              <w:t xml:space="preserve">杭州市环境集团有限公司 </w:t>
            </w:r>
          </w:p>
          <w:p w14:paraId="06B8FD2B">
            <w:pPr>
              <w:autoSpaceDE w:val="0"/>
              <w:autoSpaceDN w:val="0"/>
              <w:adjustRightInd w:val="0"/>
              <w:spacing w:line="400" w:lineRule="exact"/>
              <w:jc w:val="left"/>
              <w:rPr>
                <w:highlight w:val="none"/>
              </w:rPr>
            </w:pPr>
            <w:r>
              <w:rPr>
                <w:rFonts w:hint="eastAsia"/>
                <w:highlight w:val="none"/>
              </w:rPr>
              <w:t xml:space="preserve">地 址：杭州市拱墅区临半路90号 </w:t>
            </w:r>
          </w:p>
          <w:p w14:paraId="4A13BAF8">
            <w:pPr>
              <w:autoSpaceDE w:val="0"/>
              <w:autoSpaceDN w:val="0"/>
              <w:adjustRightInd w:val="0"/>
              <w:spacing w:line="400" w:lineRule="exact"/>
              <w:jc w:val="left"/>
              <w:rPr>
                <w:highlight w:val="none"/>
              </w:rPr>
            </w:pPr>
            <w:r>
              <w:rPr>
                <w:rFonts w:hint="eastAsia"/>
                <w:highlight w:val="none"/>
              </w:rPr>
              <w:t>联 系 人：</w:t>
            </w:r>
            <w:r>
              <w:rPr>
                <w:rFonts w:hint="eastAsia"/>
                <w:highlight w:val="none"/>
                <w:lang w:val="en-US" w:eastAsia="zh-CN"/>
              </w:rPr>
              <w:t>吴</w:t>
            </w:r>
            <w:r>
              <w:rPr>
                <w:rFonts w:hint="eastAsia"/>
                <w:highlight w:val="none"/>
              </w:rPr>
              <w:t>工</w:t>
            </w:r>
          </w:p>
          <w:p w14:paraId="680C1DD5">
            <w:pPr>
              <w:autoSpaceDE w:val="0"/>
              <w:autoSpaceDN w:val="0"/>
              <w:adjustRightInd w:val="0"/>
              <w:spacing w:line="400" w:lineRule="exact"/>
              <w:jc w:val="left"/>
              <w:rPr>
                <w:highlight w:val="none"/>
              </w:rPr>
            </w:pPr>
            <w:r>
              <w:rPr>
                <w:rFonts w:hint="eastAsia"/>
                <w:highlight w:val="none"/>
              </w:rPr>
              <w:t>电 话：</w:t>
            </w:r>
            <w:r>
              <w:rPr>
                <w:rFonts w:hint="eastAsia" w:hAnsi="宋体" w:cs="宋体"/>
                <w:szCs w:val="21"/>
                <w:highlight w:val="none"/>
              </w:rPr>
              <w:t>0571-</w:t>
            </w:r>
            <w:r>
              <w:rPr>
                <w:rFonts w:hint="eastAsia" w:hAnsi="宋体" w:cs="宋体"/>
                <w:szCs w:val="21"/>
                <w:highlight w:val="none"/>
                <w:lang w:val="en-US" w:eastAsia="zh-CN"/>
              </w:rPr>
              <w:t>86959971</w:t>
            </w:r>
          </w:p>
          <w:p w14:paraId="47A37CB8">
            <w:pPr>
              <w:autoSpaceDE w:val="0"/>
              <w:autoSpaceDN w:val="0"/>
              <w:adjustRightInd w:val="0"/>
              <w:spacing w:line="400" w:lineRule="exact"/>
              <w:jc w:val="left"/>
              <w:rPr>
                <w:highlight w:val="none"/>
              </w:rPr>
            </w:pPr>
            <w:r>
              <w:rPr>
                <w:rFonts w:hint="eastAsia"/>
                <w:highlight w:val="none"/>
              </w:rPr>
              <w:t>邮 箱：</w:t>
            </w:r>
            <w:r>
              <w:rPr>
                <w:rFonts w:hint="eastAsia" w:hAnsi="宋体" w:cs="宋体"/>
                <w:szCs w:val="21"/>
                <w:highlight w:val="none"/>
                <w:lang w:val="en-US" w:eastAsia="zh-CN"/>
              </w:rPr>
              <w:t>772816618@qq.</w:t>
            </w:r>
            <w:r>
              <w:rPr>
                <w:rFonts w:hint="eastAsia" w:hAnsi="宋体" w:cs="宋体"/>
                <w:szCs w:val="21"/>
                <w:highlight w:val="none"/>
              </w:rPr>
              <w:t>com</w:t>
            </w:r>
          </w:p>
        </w:tc>
      </w:tr>
      <w:tr w14:paraId="34582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921" w:type="dxa"/>
            <w:vAlign w:val="center"/>
          </w:tcPr>
          <w:p w14:paraId="11E6340F">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1.1.4</w:t>
            </w:r>
          </w:p>
        </w:tc>
        <w:tc>
          <w:tcPr>
            <w:tcW w:w="1930" w:type="dxa"/>
            <w:vAlign w:val="center"/>
          </w:tcPr>
          <w:p w14:paraId="37FDEFDC">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招标代理机构</w:t>
            </w:r>
          </w:p>
        </w:tc>
        <w:tc>
          <w:tcPr>
            <w:tcW w:w="6225" w:type="dxa"/>
            <w:vAlign w:val="center"/>
          </w:tcPr>
          <w:p w14:paraId="6D0DFDFF">
            <w:pPr>
              <w:autoSpaceDE w:val="0"/>
              <w:autoSpaceDN w:val="0"/>
              <w:adjustRightInd w:val="0"/>
              <w:snapToGrid w:val="0"/>
              <w:spacing w:line="360" w:lineRule="exact"/>
              <w:rPr>
                <w:rFonts w:hint="eastAsia" w:ascii="宋体" w:hAnsi="宋体" w:eastAsia="宋体" w:cs="宋体"/>
                <w:snapToGrid w:val="0"/>
                <w:color w:val="000000"/>
                <w:kern w:val="0"/>
                <w:szCs w:val="21"/>
                <w:highlight w:val="none"/>
                <w:lang w:eastAsia="zh-CN"/>
              </w:rPr>
            </w:pPr>
            <w:r>
              <w:rPr>
                <w:rFonts w:hint="eastAsia" w:ascii="宋体" w:hAnsi="宋体" w:cs="宋体"/>
                <w:snapToGrid w:val="0"/>
                <w:color w:val="000000"/>
                <w:kern w:val="0"/>
                <w:szCs w:val="21"/>
                <w:highlight w:val="none"/>
              </w:rPr>
              <w:t>招标代理：</w:t>
            </w:r>
            <w:r>
              <w:rPr>
                <w:rFonts w:hint="eastAsia" w:hAnsi="宋体" w:cs="宋体"/>
                <w:snapToGrid w:val="0"/>
                <w:color w:val="000000"/>
                <w:kern w:val="0"/>
                <w:szCs w:val="21"/>
                <w:highlight w:val="none"/>
                <w:lang w:eastAsia="zh-CN"/>
              </w:rPr>
              <w:t>浙江信达咨询监理有限公司</w:t>
            </w:r>
          </w:p>
          <w:p w14:paraId="044D597F">
            <w:pPr>
              <w:autoSpaceDE w:val="0"/>
              <w:autoSpaceDN w:val="0"/>
              <w:adjustRightInd w:val="0"/>
              <w:snapToGrid w:val="0"/>
              <w:spacing w:line="360" w:lineRule="exac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地    址：</w:t>
            </w:r>
            <w:r>
              <w:rPr>
                <w:rFonts w:hint="eastAsia" w:hAnsi="宋体" w:cs="宋体"/>
                <w:snapToGrid w:val="0"/>
                <w:color w:val="000000"/>
                <w:kern w:val="0"/>
                <w:szCs w:val="21"/>
                <w:highlight w:val="none"/>
                <w:lang w:eastAsia="zh-CN"/>
              </w:rPr>
              <w:t>浙江省杭州市拱墅区德胜路</w:t>
            </w:r>
            <w:r>
              <w:rPr>
                <w:rFonts w:hint="eastAsia" w:hAnsi="宋体" w:cs="宋体"/>
                <w:snapToGrid w:val="0"/>
                <w:color w:val="000000"/>
                <w:kern w:val="0"/>
                <w:szCs w:val="21"/>
                <w:highlight w:val="none"/>
                <w:lang w:val="en-US" w:eastAsia="zh-CN"/>
              </w:rPr>
              <w:t>289号松泰文创园2号楼602</w:t>
            </w:r>
            <w:r>
              <w:rPr>
                <w:rFonts w:hint="eastAsia" w:ascii="宋体" w:hAnsi="宋体" w:cs="宋体"/>
                <w:snapToGrid w:val="0"/>
                <w:color w:val="000000"/>
                <w:kern w:val="0"/>
                <w:szCs w:val="21"/>
                <w:highlight w:val="none"/>
              </w:rPr>
              <w:t>联 系 人：</w:t>
            </w:r>
            <w:r>
              <w:rPr>
                <w:rFonts w:hint="eastAsia" w:hAnsi="宋体" w:cs="宋体"/>
                <w:snapToGrid w:val="0"/>
                <w:color w:val="000000"/>
                <w:kern w:val="0"/>
                <w:szCs w:val="21"/>
                <w:highlight w:val="none"/>
                <w:lang w:eastAsia="zh-CN"/>
              </w:rPr>
              <w:t>沈州</w:t>
            </w:r>
            <w:r>
              <w:rPr>
                <w:rFonts w:hint="eastAsia" w:ascii="宋体" w:hAnsi="宋体" w:cs="宋体"/>
                <w:snapToGrid w:val="0"/>
                <w:color w:val="000000"/>
                <w:kern w:val="0"/>
                <w:szCs w:val="21"/>
                <w:highlight w:val="none"/>
              </w:rPr>
              <w:t xml:space="preserve"> </w:t>
            </w:r>
          </w:p>
          <w:p w14:paraId="57635E5E">
            <w:pPr>
              <w:autoSpaceDE w:val="0"/>
              <w:autoSpaceDN w:val="0"/>
              <w:adjustRightInd w:val="0"/>
              <w:snapToGrid w:val="0"/>
              <w:spacing w:line="360" w:lineRule="exact"/>
              <w:rPr>
                <w:rFonts w:hint="default" w:ascii="宋体" w:hAnsi="宋体" w:eastAsia="宋体" w:cs="宋体"/>
                <w:snapToGrid w:val="0"/>
                <w:color w:val="000000"/>
                <w:kern w:val="0"/>
                <w:szCs w:val="21"/>
                <w:highlight w:val="none"/>
                <w:lang w:val="en-US" w:eastAsia="zh-CN"/>
              </w:rPr>
            </w:pPr>
            <w:r>
              <w:rPr>
                <w:rFonts w:hint="eastAsia" w:ascii="宋体" w:hAnsi="宋体" w:cs="宋体"/>
                <w:snapToGrid w:val="0"/>
                <w:color w:val="000000"/>
                <w:kern w:val="0"/>
                <w:szCs w:val="21"/>
                <w:highlight w:val="none"/>
              </w:rPr>
              <w:t>电    话：</w:t>
            </w:r>
            <w:r>
              <w:rPr>
                <w:rFonts w:hint="eastAsia" w:hAnsi="宋体" w:cs="宋体"/>
                <w:snapToGrid w:val="0"/>
                <w:color w:val="000000"/>
                <w:kern w:val="0"/>
                <w:szCs w:val="21"/>
                <w:highlight w:val="none"/>
                <w:lang w:val="en-US" w:eastAsia="zh-CN"/>
              </w:rPr>
              <w:t>13666623146</w:t>
            </w:r>
          </w:p>
          <w:p w14:paraId="5A1BE6B4">
            <w:pPr>
              <w:spacing w:line="400" w:lineRule="exact"/>
              <w:rPr>
                <w:rFonts w:hAnsi="宋体" w:cs="宋体"/>
                <w:snapToGrid w:val="0"/>
                <w:szCs w:val="21"/>
                <w:highlight w:val="none"/>
              </w:rPr>
            </w:pPr>
            <w:r>
              <w:rPr>
                <w:rFonts w:hint="eastAsia" w:ascii="宋体" w:hAnsi="宋体" w:cs="宋体"/>
                <w:snapToGrid w:val="0"/>
                <w:color w:val="000000"/>
                <w:kern w:val="0"/>
                <w:szCs w:val="21"/>
                <w:highlight w:val="none"/>
              </w:rPr>
              <w:t>电子邮件：</w:t>
            </w:r>
            <w:r>
              <w:rPr>
                <w:rFonts w:hint="eastAsia" w:hAnsi="宋体" w:cs="宋体"/>
                <w:snapToGrid w:val="0"/>
                <w:color w:val="000000"/>
                <w:kern w:val="0"/>
                <w:szCs w:val="21"/>
                <w:highlight w:val="none"/>
                <w:lang w:val="en-US" w:eastAsia="zh-CN"/>
              </w:rPr>
              <w:t>574581256</w:t>
            </w:r>
            <w:r>
              <w:rPr>
                <w:rFonts w:hint="eastAsia" w:ascii="宋体" w:hAnsi="宋体" w:cs="宋体"/>
                <w:snapToGrid w:val="0"/>
                <w:color w:val="000000"/>
                <w:kern w:val="0"/>
                <w:szCs w:val="21"/>
                <w:highlight w:val="none"/>
              </w:rPr>
              <w:t>@qq.com</w:t>
            </w:r>
            <w:r>
              <w:rPr>
                <w:rFonts w:hint="eastAsia" w:ascii="宋体" w:hAnsi="宋体" w:cs="宋体"/>
                <w:snapToGrid w:val="0"/>
                <w:color w:val="000000"/>
                <w:kern w:val="0"/>
                <w:szCs w:val="21"/>
                <w:highlight w:val="none"/>
              </w:rPr>
              <w:tab/>
            </w:r>
          </w:p>
        </w:tc>
      </w:tr>
      <w:tr w14:paraId="55982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21" w:type="dxa"/>
            <w:vAlign w:val="center"/>
          </w:tcPr>
          <w:p w14:paraId="7A9A714A">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1.1.5</w:t>
            </w:r>
          </w:p>
        </w:tc>
        <w:tc>
          <w:tcPr>
            <w:tcW w:w="1930" w:type="dxa"/>
            <w:vAlign w:val="center"/>
          </w:tcPr>
          <w:p w14:paraId="76FF8196">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项目概况</w:t>
            </w:r>
          </w:p>
        </w:tc>
        <w:tc>
          <w:tcPr>
            <w:tcW w:w="6225" w:type="dxa"/>
            <w:vAlign w:val="center"/>
          </w:tcPr>
          <w:p w14:paraId="706D976C">
            <w:pPr>
              <w:pStyle w:val="374"/>
              <w:snapToGrid w:val="0"/>
              <w:spacing w:line="400" w:lineRule="exact"/>
              <w:ind w:right="42" w:rightChars="20"/>
              <w:jc w:val="both"/>
              <w:rPr>
                <w:rFonts w:hint="eastAsia" w:eastAsia="宋体"/>
                <w:sz w:val="21"/>
                <w:szCs w:val="21"/>
                <w:highlight w:val="none"/>
                <w:lang w:val="en-US" w:eastAsia="zh-CN"/>
              </w:rPr>
            </w:pPr>
            <w:r>
              <w:rPr>
                <w:rFonts w:hint="eastAsia"/>
                <w:sz w:val="21"/>
                <w:szCs w:val="21"/>
                <w:highlight w:val="none"/>
                <w:lang w:eastAsia="zh-CN"/>
              </w:rPr>
              <w:t>招标编号：</w:t>
            </w:r>
          </w:p>
          <w:p w14:paraId="1E6F1C96">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项目名称：</w:t>
            </w:r>
            <w:r>
              <w:rPr>
                <w:rFonts w:hint="eastAsia" w:cs="宋体"/>
                <w:sz w:val="21"/>
                <w:szCs w:val="21"/>
                <w:highlight w:val="none"/>
                <w:lang w:val="zh-CN"/>
              </w:rPr>
              <w:t>2025年</w:t>
            </w:r>
            <w:r>
              <w:rPr>
                <w:rFonts w:hint="eastAsia" w:cs="宋体"/>
                <w:sz w:val="21"/>
                <w:szCs w:val="21"/>
                <w:highlight w:val="none"/>
                <w:lang w:val="en-US" w:eastAsia="zh-CN"/>
              </w:rPr>
              <w:t>建设工程造价咨询入围招标服务</w:t>
            </w:r>
            <w:r>
              <w:rPr>
                <w:rFonts w:hint="eastAsia" w:cs="宋体"/>
                <w:sz w:val="21"/>
                <w:szCs w:val="21"/>
                <w:highlight w:val="none"/>
                <w:lang w:val="zh-CN"/>
              </w:rPr>
              <w:t>项目</w:t>
            </w:r>
          </w:p>
          <w:p w14:paraId="4BEEACA8">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项目地点：招标人指定地点</w:t>
            </w:r>
          </w:p>
          <w:p w14:paraId="36A7B3BD">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项目预算</w:t>
            </w:r>
            <w:r>
              <w:rPr>
                <w:rFonts w:hint="eastAsia"/>
                <w:snapToGrid w:val="0"/>
                <w:sz w:val="21"/>
                <w:szCs w:val="21"/>
                <w:highlight w:val="none"/>
                <w:lang w:eastAsia="zh-CN"/>
              </w:rPr>
              <w:t>：</w:t>
            </w:r>
            <w:r>
              <w:rPr>
                <w:rFonts w:hint="eastAsia" w:ascii="宋体" w:hAnsi="宋体" w:eastAsia="宋体" w:cs="宋体"/>
                <w:bCs/>
                <w:sz w:val="21"/>
                <w:szCs w:val="21"/>
                <w:highlight w:val="none"/>
                <w:u w:val="single"/>
                <w:lang w:val="en-US" w:eastAsia="zh-CN"/>
              </w:rPr>
              <w:t>79万元</w:t>
            </w:r>
            <w:r>
              <w:rPr>
                <w:rFonts w:hint="eastAsia" w:cs="宋体"/>
                <w:bCs/>
                <w:sz w:val="21"/>
                <w:szCs w:val="21"/>
                <w:highlight w:val="none"/>
                <w:u w:val="single"/>
                <w:lang w:eastAsia="zh-CN"/>
              </w:rPr>
              <w:t>（</w:t>
            </w:r>
            <w:r>
              <w:rPr>
                <w:rFonts w:hint="eastAsia" w:cs="宋体"/>
                <w:bCs/>
                <w:sz w:val="21"/>
                <w:szCs w:val="21"/>
                <w:highlight w:val="none"/>
                <w:u w:val="single"/>
                <w:lang w:val="en-US" w:eastAsia="zh-CN"/>
              </w:rPr>
              <w:t>预算价，含税</w:t>
            </w:r>
            <w:r>
              <w:rPr>
                <w:rFonts w:hint="eastAsia" w:cs="宋体"/>
                <w:bCs/>
                <w:sz w:val="21"/>
                <w:szCs w:val="21"/>
                <w:highlight w:val="none"/>
                <w:u w:val="single"/>
                <w:lang w:eastAsia="zh-CN"/>
              </w:rPr>
              <w:t>）</w:t>
            </w:r>
          </w:p>
          <w:p w14:paraId="7A11AD07">
            <w:pPr>
              <w:spacing w:line="400" w:lineRule="exact"/>
              <w:rPr>
                <w:rFonts w:hAnsi="宋体" w:cs="宋体"/>
                <w:szCs w:val="21"/>
                <w:highlight w:val="none"/>
              </w:rPr>
            </w:pPr>
            <w:r>
              <w:rPr>
                <w:rFonts w:hint="eastAsia"/>
                <w:snapToGrid w:val="0"/>
                <w:szCs w:val="21"/>
                <w:highlight w:val="none"/>
              </w:rPr>
              <w:t>招标方式：公开招标</w:t>
            </w:r>
          </w:p>
        </w:tc>
      </w:tr>
      <w:tr w14:paraId="3C9EC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1" w:type="dxa"/>
            <w:vAlign w:val="center"/>
          </w:tcPr>
          <w:p w14:paraId="3DC6C306">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1.2.1</w:t>
            </w:r>
          </w:p>
        </w:tc>
        <w:tc>
          <w:tcPr>
            <w:tcW w:w="1930" w:type="dxa"/>
            <w:vAlign w:val="center"/>
          </w:tcPr>
          <w:p w14:paraId="1C4BB4E5">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资金来源</w:t>
            </w:r>
          </w:p>
        </w:tc>
        <w:tc>
          <w:tcPr>
            <w:tcW w:w="6225" w:type="dxa"/>
            <w:vAlign w:val="center"/>
          </w:tcPr>
          <w:p w14:paraId="2DCEB19A">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自筹资金</w:t>
            </w:r>
          </w:p>
        </w:tc>
      </w:tr>
      <w:tr w14:paraId="1EA33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07E1C2DF">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1.3.1</w:t>
            </w:r>
          </w:p>
        </w:tc>
        <w:tc>
          <w:tcPr>
            <w:tcW w:w="1930" w:type="dxa"/>
            <w:vAlign w:val="center"/>
          </w:tcPr>
          <w:p w14:paraId="373E0338">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招标范围及内容</w:t>
            </w:r>
          </w:p>
        </w:tc>
        <w:tc>
          <w:tcPr>
            <w:tcW w:w="6225" w:type="dxa"/>
            <w:vAlign w:val="center"/>
          </w:tcPr>
          <w:p w14:paraId="63FD395D">
            <w:pPr>
              <w:spacing w:line="360" w:lineRule="auto"/>
              <w:rPr>
                <w:highlight w:val="none"/>
              </w:rPr>
            </w:pPr>
            <w:r>
              <w:rPr>
                <w:rFonts w:hint="eastAsia" w:hAnsi="宋体" w:cs="宋体"/>
                <w:szCs w:val="21"/>
                <w:highlight w:val="none"/>
              </w:rPr>
              <w:t>见招标公告</w:t>
            </w:r>
          </w:p>
        </w:tc>
      </w:tr>
      <w:tr w14:paraId="345C7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47399F62">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rPr>
              <w:t>1.4.1</w:t>
            </w:r>
          </w:p>
          <w:p w14:paraId="7B3E72C8">
            <w:pPr>
              <w:pStyle w:val="374"/>
              <w:adjustRightInd w:val="0"/>
              <w:snapToGrid w:val="0"/>
              <w:spacing w:line="400" w:lineRule="exact"/>
              <w:jc w:val="center"/>
              <w:rPr>
                <w:snapToGrid w:val="0"/>
                <w:szCs w:val="21"/>
                <w:highlight w:val="none"/>
              </w:rPr>
            </w:pPr>
            <w:r>
              <w:rPr>
                <w:rFonts w:hint="eastAsia"/>
                <w:snapToGrid w:val="0"/>
                <w:sz w:val="21"/>
                <w:szCs w:val="21"/>
                <w:highlight w:val="none"/>
                <w:lang w:eastAsia="zh-CN"/>
              </w:rPr>
              <w:t>1.4.2</w:t>
            </w:r>
          </w:p>
        </w:tc>
        <w:tc>
          <w:tcPr>
            <w:tcW w:w="1930" w:type="dxa"/>
            <w:vAlign w:val="center"/>
          </w:tcPr>
          <w:p w14:paraId="6D8F41A6">
            <w:pPr>
              <w:pStyle w:val="374"/>
              <w:adjustRightInd w:val="0"/>
              <w:snapToGrid w:val="0"/>
              <w:spacing w:line="400" w:lineRule="exact"/>
              <w:jc w:val="center"/>
              <w:rPr>
                <w:snapToGrid w:val="0"/>
                <w:szCs w:val="21"/>
                <w:highlight w:val="none"/>
                <w:lang w:eastAsia="zh-CN"/>
              </w:rPr>
            </w:pPr>
            <w:r>
              <w:rPr>
                <w:rFonts w:hint="eastAsia"/>
                <w:snapToGrid w:val="0"/>
                <w:sz w:val="21"/>
                <w:szCs w:val="21"/>
                <w:highlight w:val="none"/>
                <w:lang w:eastAsia="zh-CN"/>
              </w:rPr>
              <w:t>投标人资格审查方式、资格条件</w:t>
            </w:r>
          </w:p>
        </w:tc>
        <w:tc>
          <w:tcPr>
            <w:tcW w:w="6225" w:type="dxa"/>
            <w:vAlign w:val="center"/>
          </w:tcPr>
          <w:p w14:paraId="7F38AD11">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 xml:space="preserve">投标人资格审查方式： </w:t>
            </w:r>
            <w:r>
              <w:rPr>
                <w:rFonts w:hint="eastAsia"/>
                <w:snapToGrid w:val="0"/>
                <w:sz w:val="21"/>
                <w:szCs w:val="21"/>
                <w:highlight w:val="none"/>
                <w:lang w:eastAsia="zh-CN"/>
              </w:rPr>
              <w:sym w:font="Wingdings 2" w:char="0052"/>
            </w:r>
            <w:r>
              <w:rPr>
                <w:rFonts w:hint="eastAsia"/>
                <w:snapToGrid w:val="0"/>
                <w:sz w:val="21"/>
                <w:szCs w:val="21"/>
                <w:highlight w:val="none"/>
                <w:lang w:eastAsia="zh-CN"/>
              </w:rPr>
              <w:t>资格后审</w:t>
            </w:r>
          </w:p>
          <w:p w14:paraId="246A71AB">
            <w:pPr>
              <w:pStyle w:val="374"/>
              <w:snapToGrid w:val="0"/>
              <w:spacing w:line="400" w:lineRule="exact"/>
              <w:ind w:right="42" w:rightChars="20"/>
              <w:jc w:val="both"/>
              <w:rPr>
                <w:szCs w:val="21"/>
                <w:highlight w:val="none"/>
                <w:lang w:eastAsia="zh-CN"/>
              </w:rPr>
            </w:pPr>
            <w:r>
              <w:rPr>
                <w:rFonts w:hint="eastAsia"/>
                <w:snapToGrid w:val="0"/>
                <w:sz w:val="21"/>
                <w:szCs w:val="21"/>
                <w:highlight w:val="none"/>
                <w:lang w:eastAsia="zh-CN"/>
              </w:rPr>
              <w:t>投标人资格条件见招标公告</w:t>
            </w:r>
          </w:p>
        </w:tc>
      </w:tr>
      <w:tr w14:paraId="58E07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7E703711">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rPr>
              <w:t>1.</w:t>
            </w:r>
            <w:r>
              <w:rPr>
                <w:rFonts w:hint="eastAsia"/>
                <w:snapToGrid w:val="0"/>
                <w:sz w:val="21"/>
                <w:szCs w:val="21"/>
                <w:highlight w:val="none"/>
                <w:lang w:eastAsia="zh-CN"/>
              </w:rPr>
              <w:t>5</w:t>
            </w:r>
            <w:r>
              <w:rPr>
                <w:rFonts w:hint="eastAsia"/>
                <w:snapToGrid w:val="0"/>
                <w:sz w:val="21"/>
                <w:szCs w:val="21"/>
                <w:highlight w:val="none"/>
              </w:rPr>
              <w:t>.</w:t>
            </w:r>
            <w:r>
              <w:rPr>
                <w:rFonts w:hint="eastAsia"/>
                <w:snapToGrid w:val="0"/>
                <w:sz w:val="21"/>
                <w:szCs w:val="21"/>
                <w:highlight w:val="none"/>
                <w:lang w:eastAsia="zh-CN"/>
              </w:rPr>
              <w:t>1</w:t>
            </w:r>
          </w:p>
        </w:tc>
        <w:tc>
          <w:tcPr>
            <w:tcW w:w="1930" w:type="dxa"/>
            <w:vAlign w:val="center"/>
          </w:tcPr>
          <w:p w14:paraId="6ABB592C">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rPr>
              <w:t>联合体投标</w:t>
            </w:r>
            <w:r>
              <w:rPr>
                <w:rFonts w:hint="eastAsia"/>
                <w:snapToGrid w:val="0"/>
                <w:sz w:val="21"/>
                <w:szCs w:val="21"/>
                <w:highlight w:val="none"/>
                <w:lang w:eastAsia="zh-CN"/>
              </w:rPr>
              <w:t>要求</w:t>
            </w:r>
          </w:p>
        </w:tc>
        <w:tc>
          <w:tcPr>
            <w:tcW w:w="6225" w:type="dxa"/>
            <w:vAlign w:val="center"/>
          </w:tcPr>
          <w:p w14:paraId="153A4835">
            <w:pPr>
              <w:pStyle w:val="374"/>
              <w:snapToGrid w:val="0"/>
              <w:spacing w:line="400" w:lineRule="exact"/>
              <w:ind w:right="42" w:rightChars="20"/>
              <w:jc w:val="both"/>
              <w:rPr>
                <w:rFonts w:cs="宋体"/>
                <w:snapToGrid w:val="0"/>
                <w:sz w:val="21"/>
                <w:szCs w:val="21"/>
                <w:highlight w:val="none"/>
              </w:rPr>
            </w:pPr>
            <w:r>
              <w:rPr>
                <w:rFonts w:hint="eastAsia"/>
                <w:snapToGrid w:val="0"/>
                <w:sz w:val="21"/>
                <w:szCs w:val="21"/>
                <w:highlight w:val="none"/>
                <w:lang w:eastAsia="zh-CN"/>
              </w:rPr>
              <w:sym w:font="Wingdings 2" w:char="0052"/>
            </w:r>
            <w:r>
              <w:rPr>
                <w:rFonts w:hint="eastAsia"/>
                <w:snapToGrid w:val="0"/>
                <w:sz w:val="21"/>
                <w:szCs w:val="21"/>
                <w:highlight w:val="none"/>
                <w:lang w:eastAsia="zh-CN"/>
              </w:rPr>
              <w:t>不接受</w:t>
            </w:r>
          </w:p>
        </w:tc>
      </w:tr>
      <w:tr w14:paraId="27B2C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719C3AD5">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lang w:eastAsia="zh-CN"/>
              </w:rPr>
              <w:t>1.6.1</w:t>
            </w:r>
          </w:p>
        </w:tc>
        <w:tc>
          <w:tcPr>
            <w:tcW w:w="1930" w:type="dxa"/>
            <w:vAlign w:val="center"/>
          </w:tcPr>
          <w:p w14:paraId="13C9FFFD">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lang w:eastAsia="zh-CN"/>
              </w:rPr>
              <w:t>关联性投标要求</w:t>
            </w:r>
          </w:p>
        </w:tc>
        <w:tc>
          <w:tcPr>
            <w:tcW w:w="6225" w:type="dxa"/>
            <w:vAlign w:val="center"/>
          </w:tcPr>
          <w:p w14:paraId="567C5D27">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见招标公告</w:t>
            </w:r>
          </w:p>
        </w:tc>
      </w:tr>
      <w:tr w14:paraId="6F89B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1" w:type="dxa"/>
            <w:vAlign w:val="center"/>
          </w:tcPr>
          <w:p w14:paraId="7AF48502">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1.7.1</w:t>
            </w:r>
          </w:p>
        </w:tc>
        <w:tc>
          <w:tcPr>
            <w:tcW w:w="1930" w:type="dxa"/>
            <w:vAlign w:val="center"/>
          </w:tcPr>
          <w:p w14:paraId="0F0011DF">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分包、转包</w:t>
            </w:r>
          </w:p>
        </w:tc>
        <w:tc>
          <w:tcPr>
            <w:tcW w:w="6225" w:type="dxa"/>
            <w:vAlign w:val="center"/>
          </w:tcPr>
          <w:p w14:paraId="61C4AD74">
            <w:pPr>
              <w:autoSpaceDE w:val="0"/>
              <w:autoSpaceDN w:val="0"/>
              <w:adjustRightInd w:val="0"/>
              <w:snapToGrid w:val="0"/>
              <w:spacing w:line="320" w:lineRule="exact"/>
              <w:rPr>
                <w:rFonts w:hint="eastAsia" w:ascii="宋体" w:hAnsi="宋体" w:cs="宋体"/>
                <w:snapToGrid w:val="0"/>
                <w:kern w:val="0"/>
                <w:szCs w:val="21"/>
                <w:highlight w:val="none"/>
              </w:rPr>
            </w:pPr>
            <w:r>
              <w:rPr>
                <w:rFonts w:hint="eastAsia" w:ascii="宋体" w:hAnsi="宋体" w:cs="宋体"/>
                <w:snapToGrid w:val="0"/>
                <w:kern w:val="0"/>
                <w:szCs w:val="21"/>
                <w:highlight w:val="none"/>
              </w:rPr>
              <w:t>（1）分包：</w:t>
            </w:r>
            <w:r>
              <w:rPr>
                <w:rFonts w:hint="eastAsia" w:hAnsi="宋体" w:cs="宋体"/>
                <w:snapToGrid w:val="0"/>
                <w:kern w:val="0"/>
                <w:szCs w:val="21"/>
                <w:highlight w:val="none"/>
                <w:lang w:eastAsia="zh-CN"/>
              </w:rPr>
              <w:t>☑</w:t>
            </w: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u w:val="single"/>
              </w:rPr>
              <w:t>不允许。</w:t>
            </w:r>
          </w:p>
          <w:p w14:paraId="40F48BEF">
            <w:pPr>
              <w:autoSpaceDE w:val="0"/>
              <w:autoSpaceDN w:val="0"/>
              <w:adjustRightInd w:val="0"/>
              <w:snapToGrid w:val="0"/>
              <w:spacing w:line="320" w:lineRule="exact"/>
              <w:ind w:firstLine="1050" w:firstLineChars="500"/>
              <w:rPr>
                <w:rFonts w:hint="eastAsia" w:ascii="宋体" w:hAnsi="宋体" w:eastAsia="宋体" w:cs="宋体"/>
                <w:snapToGrid w:val="0"/>
                <w:kern w:val="0"/>
                <w:szCs w:val="21"/>
                <w:highlight w:val="none"/>
                <w:u w:val="single"/>
                <w:lang w:eastAsia="zh-CN"/>
              </w:rPr>
            </w:pPr>
            <w:r>
              <w:rPr>
                <w:rFonts w:hint="eastAsia" w:hAnsi="宋体" w:cs="宋体"/>
                <w:snapToGrid w:val="0"/>
                <w:kern w:val="0"/>
                <w:szCs w:val="21"/>
                <w:highlight w:val="none"/>
                <w:lang w:eastAsia="zh-CN"/>
              </w:rPr>
              <w:t>□</w:t>
            </w: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u w:val="single"/>
              </w:rPr>
              <w:t>允许</w:t>
            </w:r>
            <w:r>
              <w:rPr>
                <w:rFonts w:hint="eastAsia" w:hAnsi="宋体" w:cs="宋体"/>
                <w:snapToGrid w:val="0"/>
                <w:kern w:val="0"/>
                <w:szCs w:val="21"/>
                <w:highlight w:val="none"/>
                <w:u w:val="single"/>
                <w:lang w:eastAsia="zh-CN"/>
              </w:rPr>
              <w:t>。</w:t>
            </w:r>
          </w:p>
          <w:p w14:paraId="5354E6D7">
            <w:pPr>
              <w:autoSpaceDE w:val="0"/>
              <w:autoSpaceDN w:val="0"/>
              <w:adjustRightInd w:val="0"/>
              <w:snapToGrid w:val="0"/>
              <w:spacing w:line="320" w:lineRule="exact"/>
              <w:rPr>
                <w:snapToGrid w:val="0"/>
                <w:sz w:val="21"/>
                <w:szCs w:val="21"/>
                <w:highlight w:val="none"/>
                <w:lang w:eastAsia="zh-CN"/>
              </w:rPr>
            </w:pPr>
            <w:r>
              <w:rPr>
                <w:rFonts w:hint="eastAsia" w:ascii="宋体" w:hAnsi="宋体" w:cs="宋体"/>
                <w:snapToGrid w:val="0"/>
                <w:kern w:val="0"/>
                <w:szCs w:val="21"/>
                <w:highlight w:val="none"/>
                <w:u w:val="single"/>
              </w:rPr>
              <w:t>分包金额要求：   /       。</w:t>
            </w:r>
          </w:p>
        </w:tc>
      </w:tr>
      <w:tr w14:paraId="4D85A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vAlign w:val="center"/>
          </w:tcPr>
          <w:p w14:paraId="45567852">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1.8</w:t>
            </w:r>
          </w:p>
        </w:tc>
        <w:tc>
          <w:tcPr>
            <w:tcW w:w="1930" w:type="dxa"/>
            <w:vAlign w:val="center"/>
          </w:tcPr>
          <w:p w14:paraId="467B3754">
            <w:pPr>
              <w:pStyle w:val="374"/>
              <w:adjustRightInd w:val="0"/>
              <w:snapToGrid w:val="0"/>
              <w:spacing w:line="400" w:lineRule="exact"/>
              <w:jc w:val="center"/>
              <w:rPr>
                <w:snapToGrid w:val="0"/>
                <w:sz w:val="21"/>
                <w:szCs w:val="21"/>
                <w:highlight w:val="none"/>
              </w:rPr>
            </w:pPr>
            <w:r>
              <w:rPr>
                <w:rFonts w:hint="eastAsia"/>
                <w:snapToGrid w:val="0"/>
                <w:sz w:val="21"/>
                <w:szCs w:val="21"/>
                <w:highlight w:val="none"/>
                <w:lang w:eastAsia="zh-CN"/>
              </w:rPr>
              <w:t>响应和</w:t>
            </w:r>
            <w:r>
              <w:rPr>
                <w:rFonts w:hint="eastAsia"/>
                <w:snapToGrid w:val="0"/>
                <w:sz w:val="21"/>
                <w:szCs w:val="21"/>
                <w:highlight w:val="none"/>
              </w:rPr>
              <w:t>偏差</w:t>
            </w:r>
          </w:p>
        </w:tc>
        <w:tc>
          <w:tcPr>
            <w:tcW w:w="6225" w:type="dxa"/>
            <w:vAlign w:val="center"/>
          </w:tcPr>
          <w:p w14:paraId="77F6E086">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对投标响应和偏差的要求详见投标人须知1.8</w:t>
            </w:r>
          </w:p>
        </w:tc>
      </w:tr>
      <w:tr w14:paraId="3BC43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vAlign w:val="center"/>
          </w:tcPr>
          <w:p w14:paraId="2199A3CB">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lang w:eastAsia="zh-CN"/>
              </w:rPr>
              <w:t>2</w:t>
            </w:r>
            <w:r>
              <w:rPr>
                <w:rFonts w:hint="eastAsia"/>
                <w:snapToGrid w:val="0"/>
                <w:sz w:val="21"/>
                <w:szCs w:val="21"/>
                <w:highlight w:val="none"/>
              </w:rPr>
              <w:t>.</w:t>
            </w:r>
            <w:r>
              <w:rPr>
                <w:rFonts w:hint="eastAsia"/>
                <w:snapToGrid w:val="0"/>
                <w:sz w:val="21"/>
                <w:szCs w:val="21"/>
                <w:highlight w:val="none"/>
                <w:lang w:eastAsia="zh-CN"/>
              </w:rPr>
              <w:t>2</w:t>
            </w:r>
            <w:r>
              <w:rPr>
                <w:rFonts w:hint="eastAsia"/>
                <w:snapToGrid w:val="0"/>
                <w:sz w:val="21"/>
                <w:szCs w:val="21"/>
                <w:highlight w:val="none"/>
              </w:rPr>
              <w:t>.</w:t>
            </w:r>
            <w:r>
              <w:rPr>
                <w:rFonts w:hint="eastAsia"/>
                <w:snapToGrid w:val="0"/>
                <w:sz w:val="21"/>
                <w:szCs w:val="21"/>
                <w:highlight w:val="none"/>
                <w:lang w:eastAsia="zh-CN"/>
              </w:rPr>
              <w:t>1</w:t>
            </w:r>
          </w:p>
        </w:tc>
        <w:tc>
          <w:tcPr>
            <w:tcW w:w="1930" w:type="dxa"/>
            <w:vAlign w:val="center"/>
          </w:tcPr>
          <w:p w14:paraId="5679F431">
            <w:pPr>
              <w:pStyle w:val="374"/>
              <w:snapToGrid w:val="0"/>
              <w:spacing w:line="400" w:lineRule="exact"/>
              <w:ind w:right="42" w:rightChars="20"/>
              <w:jc w:val="center"/>
              <w:rPr>
                <w:snapToGrid w:val="0"/>
                <w:sz w:val="21"/>
                <w:szCs w:val="21"/>
                <w:highlight w:val="none"/>
                <w:lang w:eastAsia="zh-CN"/>
              </w:rPr>
            </w:pPr>
            <w:r>
              <w:rPr>
                <w:rFonts w:hint="eastAsia"/>
                <w:snapToGrid w:val="0"/>
                <w:sz w:val="21"/>
                <w:szCs w:val="21"/>
                <w:highlight w:val="none"/>
                <w:lang w:eastAsia="zh-CN"/>
              </w:rPr>
              <w:t>招标文件的获取</w:t>
            </w:r>
          </w:p>
        </w:tc>
        <w:tc>
          <w:tcPr>
            <w:tcW w:w="6225" w:type="dxa"/>
            <w:vAlign w:val="center"/>
          </w:tcPr>
          <w:p w14:paraId="09D9B5B8">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招标文件的获取方式、要求见招标公告</w:t>
            </w:r>
          </w:p>
        </w:tc>
      </w:tr>
      <w:tr w14:paraId="2BE93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921" w:type="dxa"/>
            <w:vAlign w:val="center"/>
          </w:tcPr>
          <w:p w14:paraId="72C103CF">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2.3.1</w:t>
            </w:r>
          </w:p>
        </w:tc>
        <w:tc>
          <w:tcPr>
            <w:tcW w:w="1930" w:type="dxa"/>
            <w:vAlign w:val="center"/>
          </w:tcPr>
          <w:p w14:paraId="70BEB72B">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投标人提出问题的截止时间、方式</w:t>
            </w:r>
          </w:p>
        </w:tc>
        <w:tc>
          <w:tcPr>
            <w:tcW w:w="6225" w:type="dxa"/>
            <w:vAlign w:val="center"/>
          </w:tcPr>
          <w:p w14:paraId="6E122E9F">
            <w:pPr>
              <w:autoSpaceDE w:val="0"/>
              <w:autoSpaceDN w:val="0"/>
              <w:adjustRightInd w:val="0"/>
              <w:snapToGrid w:val="0"/>
              <w:spacing w:line="360" w:lineRule="auto"/>
              <w:jc w:val="left"/>
              <w:rPr>
                <w:rFonts w:hint="eastAsia" w:ascii="宋体" w:hAnsi="宋体" w:cs="宋体"/>
                <w:b/>
                <w:bCs/>
                <w:color w:val="000000"/>
                <w:kern w:val="0"/>
                <w:sz w:val="21"/>
                <w:szCs w:val="21"/>
                <w:highlight w:val="none"/>
                <w:u w:val="single"/>
              </w:rPr>
            </w:pPr>
            <w:r>
              <w:rPr>
                <w:rFonts w:hint="eastAsia" w:ascii="宋体" w:hAnsi="宋体" w:cs="宋体"/>
                <w:color w:val="000000"/>
                <w:kern w:val="0"/>
                <w:sz w:val="21"/>
                <w:szCs w:val="21"/>
                <w:highlight w:val="none"/>
              </w:rPr>
              <w:t>提出问题截止时间：</w:t>
            </w:r>
            <w:r>
              <w:rPr>
                <w:rFonts w:hint="eastAsia" w:ascii="宋体" w:hAnsi="宋体" w:cs="宋体"/>
                <w:b/>
                <w:bCs/>
                <w:color w:val="000000"/>
                <w:kern w:val="0"/>
                <w:sz w:val="21"/>
                <w:szCs w:val="21"/>
                <w:highlight w:val="none"/>
                <w:u w:val="single"/>
              </w:rPr>
              <w:t>202</w:t>
            </w:r>
            <w:r>
              <w:rPr>
                <w:rFonts w:hint="eastAsia" w:ascii="宋体" w:hAnsi="宋体" w:cs="宋体"/>
                <w:b/>
                <w:bCs/>
                <w:color w:val="000000"/>
                <w:kern w:val="0"/>
                <w:sz w:val="21"/>
                <w:szCs w:val="21"/>
                <w:highlight w:val="none"/>
                <w:u w:val="single"/>
                <w:lang w:val="en-US" w:eastAsia="zh-CN"/>
              </w:rPr>
              <w:t>5</w:t>
            </w:r>
            <w:r>
              <w:rPr>
                <w:rFonts w:hint="eastAsia" w:ascii="宋体" w:hAnsi="宋体" w:cs="宋体"/>
                <w:b/>
                <w:bCs/>
                <w:color w:val="000000"/>
                <w:kern w:val="0"/>
                <w:sz w:val="21"/>
                <w:szCs w:val="21"/>
                <w:highlight w:val="none"/>
                <w:u w:val="single"/>
              </w:rPr>
              <w:t>年</w:t>
            </w:r>
            <w:r>
              <w:rPr>
                <w:rFonts w:hint="eastAsia" w:hAnsi="宋体" w:cs="宋体"/>
                <w:b/>
                <w:bCs/>
                <w:color w:val="000000"/>
                <w:kern w:val="0"/>
                <w:sz w:val="21"/>
                <w:szCs w:val="21"/>
                <w:highlight w:val="none"/>
                <w:u w:val="single"/>
                <w:lang w:val="en-US" w:eastAsia="zh-CN"/>
              </w:rPr>
              <w:t>2</w:t>
            </w:r>
            <w:r>
              <w:rPr>
                <w:rFonts w:hint="eastAsia" w:ascii="宋体" w:hAnsi="宋体" w:cs="宋体"/>
                <w:b/>
                <w:bCs/>
                <w:color w:val="000000"/>
                <w:kern w:val="0"/>
                <w:sz w:val="21"/>
                <w:szCs w:val="21"/>
                <w:highlight w:val="none"/>
                <w:u w:val="single"/>
              </w:rPr>
              <w:t>月</w:t>
            </w:r>
            <w:r>
              <w:rPr>
                <w:rFonts w:hint="eastAsia" w:hAnsi="宋体" w:cs="宋体"/>
                <w:b/>
                <w:bCs/>
                <w:color w:val="000000"/>
                <w:kern w:val="0"/>
                <w:sz w:val="21"/>
                <w:szCs w:val="21"/>
                <w:highlight w:val="none"/>
                <w:u w:val="single"/>
                <w:lang w:val="en-US" w:eastAsia="zh-CN"/>
              </w:rPr>
              <w:t>8</w:t>
            </w:r>
            <w:r>
              <w:rPr>
                <w:rFonts w:hint="eastAsia" w:ascii="宋体" w:hAnsi="宋体" w:cs="宋体"/>
                <w:b/>
                <w:bCs/>
                <w:color w:val="000000"/>
                <w:kern w:val="0"/>
                <w:sz w:val="21"/>
                <w:szCs w:val="21"/>
                <w:highlight w:val="none"/>
                <w:u w:val="single"/>
              </w:rPr>
              <w:t xml:space="preserve">日17:00 </w:t>
            </w:r>
          </w:p>
          <w:p w14:paraId="714BBCDD">
            <w:pPr>
              <w:keepNext w:val="0"/>
              <w:keepLines w:val="0"/>
              <w:pageBreakBefore w:val="0"/>
              <w:widowControl/>
              <w:wordWrap/>
              <w:overflowPunct/>
              <w:topLinePunct w:val="0"/>
              <w:bidi w:val="0"/>
              <w:spacing w:line="360" w:lineRule="auto"/>
              <w:jc w:val="both"/>
              <w:rPr>
                <w:rFonts w:hint="eastAsia" w:ascii="宋体" w:hAnsi="宋体" w:cs="宋体"/>
                <w:color w:val="000000"/>
                <w:kern w:val="0"/>
                <w:sz w:val="21"/>
                <w:szCs w:val="21"/>
                <w:highlight w:val="none"/>
                <w:lang w:val="en-US"/>
              </w:rPr>
            </w:pPr>
            <w:r>
              <w:rPr>
                <w:rFonts w:hint="eastAsia" w:hAnsi="宋体" w:cs="宋体"/>
                <w:sz w:val="21"/>
                <w:szCs w:val="21"/>
                <w:highlight w:val="none"/>
              </w:rPr>
              <w:t>提出问题方式：潜在投标人可登录杭州城投采购平台通过网络在线方式提出（登录网站https://jczx.hzcjtz.com/→标段详情→项目提疑），联系方式：</w:t>
            </w:r>
            <w:r>
              <w:rPr>
                <w:rFonts w:hint="eastAsia" w:hAnsi="宋体" w:cs="宋体"/>
                <w:snapToGrid w:val="0"/>
                <w:color w:val="000000"/>
                <w:kern w:val="0"/>
                <w:szCs w:val="21"/>
                <w:highlight w:val="none"/>
                <w:lang w:val="en-US" w:eastAsia="zh-CN"/>
              </w:rPr>
              <w:t xml:space="preserve">13666623146 </w:t>
            </w:r>
            <w:r>
              <w:rPr>
                <w:rFonts w:hint="eastAsia" w:hAnsi="宋体" w:cs="宋体"/>
                <w:sz w:val="21"/>
                <w:szCs w:val="21"/>
                <w:highlight w:val="none"/>
              </w:rPr>
              <w:t xml:space="preserve"> 联系人：</w:t>
            </w:r>
            <w:r>
              <w:rPr>
                <w:rFonts w:hint="eastAsia" w:hAnsi="宋体" w:cs="宋体"/>
                <w:sz w:val="21"/>
                <w:szCs w:val="21"/>
                <w:highlight w:val="none"/>
                <w:lang w:val="en-US" w:eastAsia="zh-CN"/>
              </w:rPr>
              <w:t>沈洲</w:t>
            </w:r>
          </w:p>
          <w:p w14:paraId="5B7632B5">
            <w:pPr>
              <w:autoSpaceDE w:val="0"/>
              <w:autoSpaceDN w:val="0"/>
              <w:adjustRightInd w:val="0"/>
              <w:spacing w:line="400" w:lineRule="exact"/>
              <w:jc w:val="left"/>
              <w:rPr>
                <w:rFonts w:hAnsi="宋体" w:cs="宋体"/>
                <w:snapToGrid w:val="0"/>
                <w:szCs w:val="21"/>
                <w:highlight w:val="none"/>
              </w:rPr>
            </w:pPr>
            <w:r>
              <w:rPr>
                <w:rFonts w:hint="eastAsia" w:ascii="宋体" w:hAnsi="宋体" w:cs="宋体"/>
                <w:b/>
                <w:color w:val="000000"/>
                <w:kern w:val="0"/>
                <w:sz w:val="21"/>
                <w:szCs w:val="21"/>
                <w:highlight w:val="none"/>
              </w:rPr>
              <w:t>注：未按上述要求提出的问题，招标人有权不予答复。</w:t>
            </w:r>
          </w:p>
        </w:tc>
      </w:tr>
      <w:tr w14:paraId="49B32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7AEE007A">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2.3.2</w:t>
            </w:r>
          </w:p>
        </w:tc>
        <w:tc>
          <w:tcPr>
            <w:tcW w:w="1930" w:type="dxa"/>
            <w:vAlign w:val="center"/>
          </w:tcPr>
          <w:p w14:paraId="19E9B3B5">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招标文件澄清、修改发出的形式</w:t>
            </w:r>
          </w:p>
        </w:tc>
        <w:tc>
          <w:tcPr>
            <w:tcW w:w="6225" w:type="dxa"/>
            <w:vAlign w:val="center"/>
          </w:tcPr>
          <w:p w14:paraId="72CA1B2B">
            <w:pPr>
              <w:pStyle w:val="33"/>
              <w:adjustRightInd w:val="0"/>
              <w:snapToGrid w:val="0"/>
              <w:spacing w:after="0" w:line="400" w:lineRule="exact"/>
              <w:jc w:val="left"/>
              <w:rPr>
                <w:rFonts w:hint="eastAsia" w:hAnsi="宋体" w:cs="宋体"/>
                <w:b/>
                <w:bCs/>
                <w:szCs w:val="21"/>
                <w:highlight w:val="none"/>
                <w:u w:val="single"/>
              </w:rPr>
            </w:pPr>
            <w:r>
              <w:rPr>
                <w:rFonts w:hint="eastAsia" w:hAnsi="宋体" w:cs="宋体"/>
                <w:szCs w:val="21"/>
                <w:highlight w:val="none"/>
              </w:rPr>
              <w:t>澄清问题截止时间：</w:t>
            </w:r>
            <w:r>
              <w:rPr>
                <w:rFonts w:hint="eastAsia" w:hAnsi="宋体" w:cs="宋体"/>
                <w:b/>
                <w:bCs/>
                <w:szCs w:val="21"/>
                <w:highlight w:val="none"/>
                <w:u w:val="single"/>
              </w:rPr>
              <w:t>202</w:t>
            </w:r>
            <w:r>
              <w:rPr>
                <w:rFonts w:hint="eastAsia" w:hAnsi="宋体" w:cs="宋体"/>
                <w:b/>
                <w:bCs/>
                <w:szCs w:val="21"/>
                <w:highlight w:val="none"/>
                <w:u w:val="single"/>
                <w:lang w:val="en-US" w:eastAsia="zh-CN"/>
              </w:rPr>
              <w:t>5</w:t>
            </w:r>
            <w:r>
              <w:rPr>
                <w:rFonts w:hint="eastAsia" w:hAnsi="宋体" w:cs="宋体"/>
                <w:b/>
                <w:bCs/>
                <w:szCs w:val="21"/>
                <w:highlight w:val="none"/>
                <w:u w:val="single"/>
              </w:rPr>
              <w:t>年</w:t>
            </w:r>
            <w:r>
              <w:rPr>
                <w:rFonts w:hint="eastAsia" w:hAnsi="宋体" w:cs="宋体"/>
                <w:b/>
                <w:bCs/>
                <w:szCs w:val="21"/>
                <w:highlight w:val="none"/>
                <w:u w:val="single"/>
                <w:lang w:val="en-US" w:eastAsia="zh-CN"/>
              </w:rPr>
              <w:t>2</w:t>
            </w:r>
            <w:r>
              <w:rPr>
                <w:rFonts w:hint="eastAsia" w:hAnsi="宋体" w:cs="宋体"/>
                <w:b/>
                <w:bCs/>
                <w:szCs w:val="21"/>
                <w:highlight w:val="none"/>
                <w:u w:val="single"/>
              </w:rPr>
              <w:t>月</w:t>
            </w:r>
            <w:r>
              <w:rPr>
                <w:rFonts w:hint="eastAsia" w:hAnsi="宋体" w:cs="宋体"/>
                <w:b/>
                <w:bCs/>
                <w:szCs w:val="21"/>
                <w:highlight w:val="none"/>
                <w:u w:val="single"/>
                <w:lang w:val="en-US" w:eastAsia="zh-CN"/>
              </w:rPr>
              <w:t>12</w:t>
            </w:r>
            <w:r>
              <w:rPr>
                <w:rFonts w:hint="eastAsia" w:hAnsi="宋体" w:cs="宋体"/>
                <w:b/>
                <w:bCs/>
                <w:szCs w:val="21"/>
                <w:highlight w:val="none"/>
                <w:u w:val="single"/>
              </w:rPr>
              <w:t>日1</w:t>
            </w:r>
            <w:r>
              <w:rPr>
                <w:rFonts w:hint="eastAsia" w:hAnsi="宋体" w:cs="宋体"/>
                <w:b/>
                <w:bCs/>
                <w:szCs w:val="21"/>
                <w:highlight w:val="none"/>
                <w:u w:val="single"/>
                <w:lang w:val="en-US" w:eastAsia="zh-CN"/>
              </w:rPr>
              <w:t>7</w:t>
            </w:r>
            <w:r>
              <w:rPr>
                <w:rFonts w:hint="eastAsia" w:hAnsi="宋体" w:cs="宋体"/>
                <w:b/>
                <w:bCs/>
                <w:szCs w:val="21"/>
                <w:highlight w:val="none"/>
                <w:u w:val="single"/>
              </w:rPr>
              <w:t>:00</w:t>
            </w:r>
          </w:p>
          <w:p w14:paraId="0ECDFF39">
            <w:pPr>
              <w:pStyle w:val="33"/>
              <w:adjustRightInd w:val="0"/>
              <w:snapToGrid w:val="0"/>
              <w:spacing w:after="0" w:line="400" w:lineRule="exact"/>
              <w:jc w:val="left"/>
              <w:rPr>
                <w:rFonts w:hint="eastAsia" w:hAnsi="宋体" w:eastAsia="宋体" w:cs="宋体"/>
                <w:snapToGrid w:val="0"/>
                <w:szCs w:val="21"/>
                <w:highlight w:val="none"/>
                <w:lang w:eastAsia="zh-CN"/>
              </w:rPr>
            </w:pPr>
            <w:r>
              <w:rPr>
                <w:rFonts w:hint="eastAsia" w:hAnsi="宋体" w:cs="宋体"/>
                <w:snapToGrid w:val="0"/>
                <w:szCs w:val="21"/>
                <w:highlight w:val="none"/>
              </w:rPr>
              <w:t>在本项目招标公告发布页面公布（详见招标公告），投标人可自行下载获取澄清或修改文件，或以电子邮件的形式发送于各投标人</w:t>
            </w:r>
            <w:r>
              <w:rPr>
                <w:rFonts w:hint="eastAsia" w:hAnsi="宋体" w:cs="宋体"/>
                <w:snapToGrid w:val="0"/>
                <w:szCs w:val="21"/>
                <w:highlight w:val="none"/>
                <w:lang w:eastAsia="zh-CN"/>
              </w:rPr>
              <w:t>。</w:t>
            </w:r>
          </w:p>
          <w:p w14:paraId="7EA9DC11">
            <w:pPr>
              <w:autoSpaceDE w:val="0"/>
              <w:autoSpaceDN w:val="0"/>
              <w:adjustRightInd w:val="0"/>
              <w:snapToGrid w:val="0"/>
              <w:spacing w:line="400" w:lineRule="exact"/>
              <w:rPr>
                <w:rFonts w:hAnsi="宋体" w:cs="宋体"/>
                <w:szCs w:val="21"/>
                <w:highlight w:val="none"/>
              </w:rPr>
            </w:pPr>
            <w:r>
              <w:rPr>
                <w:rFonts w:hint="eastAsia" w:hAnsi="宋体" w:cs="宋体"/>
                <w:b/>
                <w:snapToGrid w:val="0"/>
                <w:szCs w:val="21"/>
                <w:highlight w:val="none"/>
              </w:rPr>
              <w:t>注：投标截止时间前，请投标人务必关注补充公告。</w:t>
            </w:r>
          </w:p>
        </w:tc>
      </w:tr>
      <w:tr w14:paraId="11F3B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1" w:type="dxa"/>
            <w:vAlign w:val="center"/>
          </w:tcPr>
          <w:p w14:paraId="3B14ED24">
            <w:pPr>
              <w:autoSpaceDE w:val="0"/>
              <w:autoSpaceDN w:val="0"/>
              <w:adjustRightInd w:val="0"/>
              <w:snapToGrid w:val="0"/>
              <w:spacing w:line="400" w:lineRule="exact"/>
              <w:jc w:val="center"/>
              <w:rPr>
                <w:rFonts w:hint="eastAsia" w:hAnsi="宋体" w:eastAsia="宋体" w:cs="宋体"/>
                <w:snapToGrid w:val="0"/>
                <w:szCs w:val="21"/>
                <w:highlight w:val="none"/>
                <w:lang w:eastAsia="zh-CN"/>
              </w:rPr>
            </w:pPr>
            <w:r>
              <w:rPr>
                <w:rFonts w:hint="eastAsia" w:hAnsi="宋体" w:cs="宋体"/>
                <w:snapToGrid w:val="0"/>
                <w:szCs w:val="21"/>
                <w:highlight w:val="none"/>
              </w:rPr>
              <w:t>3.3.</w:t>
            </w:r>
            <w:r>
              <w:rPr>
                <w:rFonts w:hint="eastAsia" w:hAnsi="宋体" w:cs="宋体"/>
                <w:snapToGrid w:val="0"/>
                <w:szCs w:val="21"/>
                <w:highlight w:val="none"/>
                <w:lang w:val="en-US" w:eastAsia="zh-CN"/>
              </w:rPr>
              <w:t>3</w:t>
            </w:r>
          </w:p>
        </w:tc>
        <w:tc>
          <w:tcPr>
            <w:tcW w:w="1930" w:type="dxa"/>
            <w:vAlign w:val="center"/>
          </w:tcPr>
          <w:p w14:paraId="0AD59B24">
            <w:pPr>
              <w:pStyle w:val="33"/>
              <w:adjustRightInd w:val="0"/>
              <w:snapToGrid w:val="0"/>
              <w:spacing w:after="0" w:line="400" w:lineRule="exact"/>
              <w:jc w:val="left"/>
              <w:rPr>
                <w:rFonts w:hint="default" w:hAnsi="宋体" w:cs="宋体"/>
                <w:snapToGrid w:val="0"/>
                <w:szCs w:val="21"/>
                <w:highlight w:val="none"/>
                <w:lang w:val="en-US" w:eastAsia="zh-CN"/>
              </w:rPr>
            </w:pPr>
            <w:r>
              <w:rPr>
                <w:rFonts w:hint="eastAsia" w:hAnsi="宋体" w:cs="宋体"/>
                <w:snapToGrid w:val="0"/>
                <w:szCs w:val="21"/>
                <w:highlight w:val="none"/>
                <w:lang w:val="en-US" w:eastAsia="zh-CN"/>
              </w:rPr>
              <w:t>最高投标限价</w:t>
            </w:r>
          </w:p>
        </w:tc>
        <w:tc>
          <w:tcPr>
            <w:tcW w:w="6225" w:type="dxa"/>
            <w:vAlign w:val="center"/>
          </w:tcPr>
          <w:p w14:paraId="2E602B3F">
            <w:pPr>
              <w:pStyle w:val="33"/>
              <w:adjustRightInd w:val="0"/>
              <w:snapToGrid w:val="0"/>
              <w:spacing w:after="0" w:line="400" w:lineRule="exact"/>
              <w:jc w:val="left"/>
              <w:rPr>
                <w:rFonts w:hint="eastAsia" w:hAnsi="宋体" w:cs="宋体"/>
                <w:snapToGrid w:val="0"/>
                <w:szCs w:val="21"/>
                <w:highlight w:val="none"/>
                <w:lang w:eastAsia="zh-CN"/>
              </w:rPr>
            </w:pPr>
            <w:r>
              <w:rPr>
                <w:rFonts w:hint="eastAsia" w:hAnsi="宋体" w:cs="宋体"/>
                <w:snapToGrid w:val="0"/>
                <w:szCs w:val="21"/>
                <w:highlight w:val="none"/>
                <w:lang w:val="en-US" w:eastAsia="zh-CN"/>
              </w:rPr>
              <w:t>最高折扣</w:t>
            </w:r>
            <w:r>
              <w:rPr>
                <w:rFonts w:hint="eastAsia" w:hAnsi="宋体" w:cs="宋体"/>
                <w:snapToGrid w:val="0"/>
                <w:szCs w:val="21"/>
                <w:highlight w:val="none"/>
              </w:rPr>
              <w:t>率</w:t>
            </w:r>
            <w:r>
              <w:rPr>
                <w:rFonts w:hint="eastAsia" w:hAnsi="宋体" w:cs="宋体"/>
                <w:snapToGrid w:val="0"/>
                <w:szCs w:val="21"/>
                <w:highlight w:val="none"/>
                <w:lang w:val="en-US" w:eastAsia="zh-CN"/>
              </w:rPr>
              <w:t>60</w:t>
            </w:r>
            <w:r>
              <w:rPr>
                <w:rFonts w:hint="eastAsia" w:hAnsi="宋体" w:cs="宋体"/>
                <w:snapToGrid w:val="0"/>
                <w:szCs w:val="21"/>
                <w:highlight w:val="none"/>
              </w:rPr>
              <w:t>%</w:t>
            </w:r>
            <w:r>
              <w:rPr>
                <w:rFonts w:hint="eastAsia" w:hAnsi="宋体" w:cs="宋体"/>
                <w:snapToGrid w:val="0"/>
                <w:szCs w:val="21"/>
                <w:highlight w:val="none"/>
                <w:lang w:eastAsia="zh-CN"/>
              </w:rPr>
              <w:t>，</w:t>
            </w:r>
            <w:r>
              <w:rPr>
                <w:rFonts w:hint="eastAsia" w:hAnsi="宋体" w:cs="宋体"/>
                <w:snapToGrid w:val="0"/>
                <w:szCs w:val="21"/>
                <w:highlight w:val="none"/>
                <w:lang w:val="en-US" w:eastAsia="zh-CN"/>
              </w:rPr>
              <w:t>折扣率30</w:t>
            </w:r>
            <w:r>
              <w:rPr>
                <w:rFonts w:hint="eastAsia" w:hAnsi="宋体" w:cs="宋体"/>
                <w:snapToGrid w:val="0"/>
                <w:szCs w:val="21"/>
                <w:highlight w:val="none"/>
              </w:rPr>
              <w:t>%为风险控制价。</w:t>
            </w:r>
            <w:r>
              <w:rPr>
                <w:rFonts w:hint="eastAsia" w:hAnsi="宋体" w:cs="宋体"/>
                <w:snapToGrid w:val="0"/>
                <w:szCs w:val="21"/>
                <w:highlight w:val="none"/>
                <w:lang w:eastAsia="zh-CN"/>
              </w:rPr>
              <w:t>低于风险控制价的需要补交风险保证金，风险保证金计算规则详见“投标报价明细表”。</w:t>
            </w:r>
          </w:p>
        </w:tc>
      </w:tr>
      <w:tr w14:paraId="577EE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75A9A141">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3.4.2</w:t>
            </w:r>
          </w:p>
        </w:tc>
        <w:tc>
          <w:tcPr>
            <w:tcW w:w="1930" w:type="dxa"/>
            <w:vAlign w:val="center"/>
          </w:tcPr>
          <w:p w14:paraId="0B18380D">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投标文件份数及其他要求</w:t>
            </w:r>
          </w:p>
        </w:tc>
        <w:tc>
          <w:tcPr>
            <w:tcW w:w="6225" w:type="dxa"/>
            <w:vAlign w:val="center"/>
          </w:tcPr>
          <w:p w14:paraId="5A623282">
            <w:pPr>
              <w:pStyle w:val="374"/>
              <w:snapToGrid w:val="0"/>
              <w:spacing w:line="400" w:lineRule="exact"/>
              <w:ind w:right="42" w:rightChars="20"/>
              <w:jc w:val="both"/>
              <w:rPr>
                <w:snapToGrid w:val="0"/>
                <w:sz w:val="21"/>
                <w:szCs w:val="21"/>
                <w:highlight w:val="none"/>
                <w:lang w:eastAsia="zh-CN"/>
              </w:rPr>
            </w:pPr>
            <w:r>
              <w:rPr>
                <w:rFonts w:hint="eastAsia"/>
                <w:snapToGrid w:val="0"/>
                <w:sz w:val="21"/>
                <w:szCs w:val="21"/>
                <w:highlight w:val="none"/>
                <w:lang w:eastAsia="zh-CN"/>
              </w:rPr>
              <w:t>投标文件份数：</w:t>
            </w:r>
            <w:r>
              <w:rPr>
                <w:rFonts w:hint="eastAsia"/>
                <w:b/>
                <w:bCs/>
                <w:snapToGrid w:val="0"/>
                <w:sz w:val="21"/>
                <w:szCs w:val="21"/>
                <w:highlight w:val="none"/>
                <w:lang w:eastAsia="zh-CN"/>
              </w:rPr>
              <w:t>1正4副</w:t>
            </w:r>
          </w:p>
          <w:p w14:paraId="436DB901">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提交电子版文件：</w:t>
            </w:r>
          </w:p>
          <w:p w14:paraId="6BD044D8">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□否</w:t>
            </w:r>
          </w:p>
          <w:p w14:paraId="03F61B4B">
            <w:pPr>
              <w:autoSpaceDE w:val="0"/>
              <w:autoSpaceDN w:val="0"/>
              <w:adjustRightInd w:val="0"/>
              <w:snapToGrid w:val="0"/>
              <w:spacing w:line="400" w:lineRule="exact"/>
              <w:rPr>
                <w:rFonts w:hint="default" w:hAnsi="宋体" w:eastAsia="宋体" w:cs="宋体"/>
                <w:snapToGrid w:val="0"/>
                <w:szCs w:val="21"/>
                <w:highlight w:val="none"/>
                <w:lang w:val="en-US" w:eastAsia="zh-CN"/>
              </w:rPr>
            </w:pPr>
            <w:r>
              <w:rPr>
                <w:rFonts w:hint="eastAsia" w:hAnsi="宋体" w:cs="宋体"/>
                <w:snapToGrid w:val="0"/>
                <w:szCs w:val="21"/>
                <w:highlight w:val="none"/>
              </w:rPr>
              <w:sym w:font="Wingdings 2" w:char="0052"/>
            </w:r>
            <w:r>
              <w:rPr>
                <w:rFonts w:hint="eastAsia" w:hAnsi="宋体" w:cs="宋体"/>
                <w:snapToGrid w:val="0"/>
                <w:szCs w:val="21"/>
                <w:highlight w:val="none"/>
              </w:rPr>
              <w:t>是，</w:t>
            </w:r>
            <w:r>
              <w:rPr>
                <w:rFonts w:hint="eastAsia" w:hAnsi="宋体" w:cs="宋体"/>
                <w:b/>
                <w:bCs/>
                <w:snapToGrid w:val="0"/>
                <w:szCs w:val="21"/>
                <w:highlight w:val="none"/>
              </w:rPr>
              <w:t>提交电子版带红章的PDF文件及word版本各1份（U盘形式）</w:t>
            </w:r>
            <w:r>
              <w:rPr>
                <w:rFonts w:hint="eastAsia" w:hAnsi="宋体" w:cs="宋体"/>
                <w:snapToGrid w:val="0"/>
                <w:szCs w:val="21"/>
                <w:highlight w:val="none"/>
              </w:rPr>
              <w:t>。</w:t>
            </w:r>
            <w:r>
              <w:rPr>
                <w:rFonts w:hint="eastAsia" w:hAnsi="宋体" w:cs="宋体"/>
                <w:b/>
                <w:bCs/>
                <w:snapToGrid w:val="0"/>
                <w:szCs w:val="21"/>
                <w:highlight w:val="none"/>
                <w:lang w:val="en-US" w:eastAsia="zh-CN"/>
              </w:rPr>
              <w:t>同投标文件一起密封包装。</w:t>
            </w:r>
          </w:p>
        </w:tc>
      </w:tr>
      <w:tr w14:paraId="079A9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2BDF97FD">
            <w:pPr>
              <w:autoSpaceDE w:val="0"/>
              <w:autoSpaceDN w:val="0"/>
              <w:adjustRightInd w:val="0"/>
              <w:snapToGrid w:val="0"/>
              <w:spacing w:line="320" w:lineRule="exact"/>
              <w:jc w:val="center"/>
              <w:rPr>
                <w:rFonts w:hAnsi="宋体" w:cs="宋体"/>
                <w:snapToGrid w:val="0"/>
                <w:szCs w:val="21"/>
                <w:highlight w:val="none"/>
              </w:rPr>
            </w:pPr>
            <w:r>
              <w:rPr>
                <w:rFonts w:hint="eastAsia" w:hAnsi="宋体" w:cs="宋体"/>
                <w:snapToGrid w:val="0"/>
                <w:szCs w:val="21"/>
                <w:highlight w:val="none"/>
              </w:rPr>
              <w:t>3.4.3</w:t>
            </w:r>
          </w:p>
        </w:tc>
        <w:tc>
          <w:tcPr>
            <w:tcW w:w="1930" w:type="dxa"/>
            <w:vAlign w:val="center"/>
          </w:tcPr>
          <w:p w14:paraId="5706E8DB">
            <w:pPr>
              <w:autoSpaceDE w:val="0"/>
              <w:autoSpaceDN w:val="0"/>
              <w:adjustRightInd w:val="0"/>
              <w:snapToGrid w:val="0"/>
              <w:spacing w:line="320" w:lineRule="exact"/>
              <w:jc w:val="center"/>
              <w:rPr>
                <w:rFonts w:hAnsi="宋体" w:cs="宋体"/>
                <w:snapToGrid w:val="0"/>
                <w:szCs w:val="21"/>
                <w:highlight w:val="none"/>
              </w:rPr>
            </w:pPr>
            <w:r>
              <w:rPr>
                <w:rFonts w:hint="eastAsia" w:hAnsi="宋体" w:cs="宋体"/>
                <w:snapToGrid w:val="0"/>
                <w:szCs w:val="21"/>
                <w:highlight w:val="none"/>
              </w:rPr>
              <w:t>装订要求</w:t>
            </w:r>
          </w:p>
        </w:tc>
        <w:tc>
          <w:tcPr>
            <w:tcW w:w="6225" w:type="dxa"/>
            <w:vAlign w:val="center"/>
          </w:tcPr>
          <w:p w14:paraId="3090F25C">
            <w:pPr>
              <w:pStyle w:val="374"/>
              <w:snapToGrid w:val="0"/>
              <w:spacing w:line="360" w:lineRule="exact"/>
              <w:ind w:right="42" w:rightChars="20"/>
              <w:jc w:val="both"/>
              <w:rPr>
                <w:snapToGrid w:val="0"/>
                <w:sz w:val="21"/>
                <w:szCs w:val="21"/>
                <w:highlight w:val="none"/>
                <w:lang w:eastAsia="zh-CN"/>
              </w:rPr>
            </w:pPr>
            <w:r>
              <w:rPr>
                <w:rFonts w:hint="eastAsia"/>
                <w:snapToGrid w:val="0"/>
                <w:sz w:val="21"/>
                <w:szCs w:val="21"/>
                <w:highlight w:val="none"/>
                <w:lang w:eastAsia="zh-CN"/>
              </w:rPr>
              <w:t>是否分册装订：</w:t>
            </w:r>
          </w:p>
          <w:p w14:paraId="10227C70">
            <w:pPr>
              <w:pStyle w:val="374"/>
              <w:snapToGrid w:val="0"/>
              <w:spacing w:line="360" w:lineRule="exact"/>
              <w:ind w:right="42" w:rightChars="20"/>
              <w:jc w:val="both"/>
              <w:rPr>
                <w:snapToGrid w:val="0"/>
                <w:sz w:val="21"/>
                <w:szCs w:val="21"/>
                <w:highlight w:val="none"/>
                <w:lang w:eastAsia="zh-CN"/>
              </w:rPr>
            </w:pPr>
            <w:r>
              <w:rPr>
                <w:snapToGrid w:val="0"/>
                <w:sz w:val="21"/>
                <w:szCs w:val="21"/>
                <w:highlight w:val="none"/>
                <w:lang w:eastAsia="zh-CN"/>
              </w:rPr>
              <w:sym w:font="Wingdings 2" w:char="0052"/>
            </w:r>
            <w:r>
              <w:rPr>
                <w:rFonts w:hint="eastAsia"/>
                <w:snapToGrid w:val="0"/>
                <w:sz w:val="21"/>
                <w:szCs w:val="21"/>
                <w:highlight w:val="none"/>
                <w:lang w:eastAsia="zh-CN"/>
              </w:rPr>
              <w:t xml:space="preserve"> </w:t>
            </w:r>
            <w:r>
              <w:rPr>
                <w:snapToGrid w:val="0"/>
                <w:sz w:val="21"/>
                <w:szCs w:val="21"/>
                <w:highlight w:val="none"/>
                <w:lang w:eastAsia="zh-CN"/>
              </w:rPr>
              <w:t>不</w:t>
            </w:r>
            <w:r>
              <w:rPr>
                <w:rFonts w:hint="eastAsia"/>
                <w:snapToGrid w:val="0"/>
                <w:sz w:val="21"/>
                <w:szCs w:val="21"/>
                <w:highlight w:val="none"/>
                <w:lang w:eastAsia="zh-CN"/>
              </w:rPr>
              <w:t>分册装</w:t>
            </w:r>
            <w:r>
              <w:rPr>
                <w:rFonts w:hint="eastAsia" w:ascii="宋体" w:hAnsi="宋体" w:eastAsia="宋体" w:cs="宋体"/>
                <w:snapToGrid w:val="0"/>
                <w:sz w:val="21"/>
                <w:szCs w:val="21"/>
                <w:highlight w:val="none"/>
                <w:lang w:eastAsia="zh-CN"/>
              </w:rPr>
              <w:t>订。</w:t>
            </w:r>
          </w:p>
          <w:p w14:paraId="01D2735C">
            <w:pPr>
              <w:pStyle w:val="374"/>
              <w:snapToGrid w:val="0"/>
              <w:spacing w:line="360" w:lineRule="exact"/>
              <w:ind w:right="42" w:rightChars="20"/>
              <w:jc w:val="both"/>
              <w:rPr>
                <w:snapToGrid w:val="0"/>
                <w:szCs w:val="21"/>
                <w:highlight w:val="none"/>
                <w:lang w:eastAsia="zh-CN"/>
              </w:rPr>
            </w:pPr>
            <w:r>
              <w:rPr>
                <w:rFonts w:hint="eastAsia"/>
                <w:snapToGrid w:val="0"/>
                <w:szCs w:val="21"/>
                <w:highlight w:val="none"/>
                <w:lang w:eastAsia="zh-CN"/>
              </w:rPr>
              <w:t>装订要求：A4幅面，卡纸作封面。每册采用胶装方式装订，装订应牢固、不易拆散和换页，不得采用活页装订。</w:t>
            </w:r>
          </w:p>
        </w:tc>
      </w:tr>
      <w:tr w14:paraId="0D505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28CD1DD0">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3.4.4</w:t>
            </w:r>
          </w:p>
        </w:tc>
        <w:tc>
          <w:tcPr>
            <w:tcW w:w="1930" w:type="dxa"/>
            <w:vAlign w:val="center"/>
          </w:tcPr>
          <w:p w14:paraId="7C4F9BC4">
            <w:pPr>
              <w:pStyle w:val="374"/>
              <w:adjustRightInd w:val="0"/>
              <w:snapToGrid w:val="0"/>
              <w:spacing w:line="400" w:lineRule="exact"/>
              <w:jc w:val="center"/>
              <w:rPr>
                <w:snapToGrid w:val="0"/>
                <w:sz w:val="21"/>
                <w:szCs w:val="21"/>
                <w:highlight w:val="none"/>
                <w:lang w:eastAsia="zh-CN"/>
              </w:rPr>
            </w:pPr>
            <w:r>
              <w:rPr>
                <w:rFonts w:hint="eastAsia"/>
                <w:snapToGrid w:val="0"/>
                <w:sz w:val="21"/>
                <w:szCs w:val="21"/>
                <w:highlight w:val="none"/>
                <w:lang w:eastAsia="zh-CN"/>
              </w:rPr>
              <w:t>投标文件签署、盖章要求</w:t>
            </w:r>
          </w:p>
        </w:tc>
        <w:tc>
          <w:tcPr>
            <w:tcW w:w="6225" w:type="dxa"/>
            <w:vAlign w:val="center"/>
          </w:tcPr>
          <w:p w14:paraId="3093B771">
            <w:pPr>
              <w:pStyle w:val="374"/>
              <w:spacing w:line="400" w:lineRule="exact"/>
              <w:jc w:val="both"/>
              <w:rPr>
                <w:snapToGrid w:val="0"/>
                <w:sz w:val="21"/>
                <w:szCs w:val="21"/>
                <w:highlight w:val="none"/>
                <w:lang w:eastAsia="zh-CN"/>
              </w:rPr>
            </w:pPr>
            <w:r>
              <w:rPr>
                <w:rFonts w:hint="eastAsia"/>
                <w:snapToGrid w:val="0"/>
                <w:sz w:val="21"/>
                <w:szCs w:val="21"/>
                <w:highlight w:val="none"/>
                <w:lang w:eastAsia="zh-CN"/>
              </w:rPr>
              <w:t>对投标文件签署、盖章的要求详见投标人须知3.4.4。</w:t>
            </w:r>
          </w:p>
        </w:tc>
      </w:tr>
      <w:tr w14:paraId="2D3BC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7BAF65D4">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4.3.1</w:t>
            </w:r>
          </w:p>
        </w:tc>
        <w:tc>
          <w:tcPr>
            <w:tcW w:w="1930" w:type="dxa"/>
            <w:vAlign w:val="center"/>
          </w:tcPr>
          <w:p w14:paraId="0BC67ACB">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踏勘现场</w:t>
            </w:r>
          </w:p>
        </w:tc>
        <w:tc>
          <w:tcPr>
            <w:tcW w:w="6225" w:type="dxa"/>
            <w:vAlign w:val="center"/>
          </w:tcPr>
          <w:p w14:paraId="44294651">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本项目是否组织踏勘现场：</w:t>
            </w:r>
          </w:p>
          <w:p w14:paraId="6754B0D9">
            <w:pPr>
              <w:autoSpaceDE w:val="0"/>
              <w:autoSpaceDN w:val="0"/>
              <w:adjustRightInd w:val="0"/>
              <w:snapToGrid w:val="0"/>
              <w:spacing w:line="400" w:lineRule="exact"/>
              <w:rPr>
                <w:snapToGrid w:val="0"/>
                <w:szCs w:val="21"/>
                <w:highlight w:val="none"/>
              </w:rPr>
            </w:pPr>
            <w:r>
              <w:rPr>
                <w:rFonts w:hint="eastAsia" w:hAnsi="宋体" w:cs="宋体"/>
                <w:snapToGrid w:val="0"/>
                <w:szCs w:val="21"/>
                <w:highlight w:val="none"/>
              </w:rPr>
              <w:sym w:font="Wingdings 2" w:char="0052"/>
            </w:r>
            <w:r>
              <w:rPr>
                <w:rFonts w:hint="eastAsia" w:hAnsi="宋体" w:cs="宋体"/>
                <w:snapToGrid w:val="0"/>
                <w:szCs w:val="21"/>
                <w:highlight w:val="none"/>
              </w:rPr>
              <w:t xml:space="preserve">不组织 </w:t>
            </w:r>
          </w:p>
        </w:tc>
      </w:tr>
      <w:tr w14:paraId="03C45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407AEB64">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4.4.1</w:t>
            </w:r>
          </w:p>
        </w:tc>
        <w:tc>
          <w:tcPr>
            <w:tcW w:w="1930" w:type="dxa"/>
            <w:vAlign w:val="center"/>
          </w:tcPr>
          <w:p w14:paraId="68455562">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投标预备会</w:t>
            </w:r>
          </w:p>
        </w:tc>
        <w:tc>
          <w:tcPr>
            <w:tcW w:w="6225" w:type="dxa"/>
            <w:vAlign w:val="center"/>
          </w:tcPr>
          <w:p w14:paraId="63FBA349">
            <w:pPr>
              <w:widowControl/>
              <w:spacing w:line="400" w:lineRule="exact"/>
              <w:jc w:val="left"/>
              <w:rPr>
                <w:rFonts w:hAnsi="宋体" w:cs="宋体"/>
                <w:szCs w:val="21"/>
                <w:highlight w:val="none"/>
                <w:lang w:bidi="ar"/>
              </w:rPr>
            </w:pPr>
            <w:r>
              <w:rPr>
                <w:rFonts w:hint="eastAsia" w:hAnsi="宋体" w:cs="宋体"/>
                <w:szCs w:val="21"/>
                <w:highlight w:val="none"/>
                <w:lang w:bidi="ar"/>
              </w:rPr>
              <w:t>本项目是否召开投标预备会：</w:t>
            </w:r>
          </w:p>
          <w:p w14:paraId="456329AE">
            <w:pPr>
              <w:widowControl/>
              <w:spacing w:line="400" w:lineRule="exact"/>
              <w:jc w:val="left"/>
              <w:rPr>
                <w:snapToGrid w:val="0"/>
                <w:szCs w:val="21"/>
                <w:highlight w:val="none"/>
              </w:rPr>
            </w:pPr>
            <w:r>
              <w:rPr>
                <w:rFonts w:hint="eastAsia" w:hAnsi="宋体" w:cs="宋体"/>
                <w:szCs w:val="21"/>
                <w:highlight w:val="none"/>
                <w:lang w:bidi="ar"/>
              </w:rPr>
              <w:sym w:font="Wingdings" w:char="00FE"/>
            </w:r>
            <w:r>
              <w:rPr>
                <w:rFonts w:hint="eastAsia" w:hAnsi="宋体" w:cs="宋体"/>
                <w:szCs w:val="21"/>
                <w:highlight w:val="none"/>
                <w:lang w:bidi="ar"/>
              </w:rPr>
              <w:t xml:space="preserve">不召开 </w:t>
            </w:r>
          </w:p>
        </w:tc>
      </w:tr>
      <w:tr w14:paraId="7091F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70735379">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4.5.1</w:t>
            </w:r>
          </w:p>
          <w:p w14:paraId="31B1265C">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4.5.2</w:t>
            </w:r>
          </w:p>
        </w:tc>
        <w:tc>
          <w:tcPr>
            <w:tcW w:w="1930" w:type="dxa"/>
            <w:vAlign w:val="center"/>
          </w:tcPr>
          <w:p w14:paraId="72B05675">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投标保证金缴纳</w:t>
            </w:r>
          </w:p>
        </w:tc>
        <w:tc>
          <w:tcPr>
            <w:tcW w:w="6225" w:type="dxa"/>
            <w:vAlign w:val="center"/>
          </w:tcPr>
          <w:p w14:paraId="0FBB7F4A">
            <w:pPr>
              <w:adjustRightInd w:val="0"/>
              <w:snapToGrid w:val="0"/>
              <w:spacing w:line="400" w:lineRule="exact"/>
              <w:rPr>
                <w:rFonts w:hAnsi="宋体" w:cs="宋体"/>
                <w:b/>
                <w:snapToGrid w:val="0"/>
                <w:szCs w:val="21"/>
                <w:highlight w:val="none"/>
              </w:rPr>
            </w:pPr>
            <w:r>
              <w:rPr>
                <w:rFonts w:hint="eastAsia" w:hAnsi="宋体" w:cs="宋体"/>
                <w:bCs/>
                <w:szCs w:val="21"/>
                <w:highlight w:val="none"/>
              </w:rPr>
              <w:t>本项目需要缴纳投标保证金。缴纳投标保证金</w:t>
            </w:r>
            <w:r>
              <w:rPr>
                <w:rFonts w:hint="eastAsia" w:hAnsi="宋体" w:cs="宋体"/>
                <w:szCs w:val="21"/>
                <w:highlight w:val="none"/>
              </w:rPr>
              <w:t>的具体要求如下：</w:t>
            </w:r>
          </w:p>
          <w:p w14:paraId="3AD5352A">
            <w:pPr>
              <w:adjustRightInd w:val="0"/>
              <w:snapToGrid w:val="0"/>
              <w:spacing w:line="400" w:lineRule="exact"/>
              <w:rPr>
                <w:rFonts w:hAnsi="宋体" w:cs="宋体"/>
                <w:bCs/>
                <w:szCs w:val="21"/>
                <w:highlight w:val="none"/>
              </w:rPr>
            </w:pPr>
            <w:r>
              <w:rPr>
                <w:rFonts w:hint="eastAsia" w:hAnsi="宋体" w:cs="宋体"/>
                <w:bCs/>
                <w:szCs w:val="21"/>
                <w:highlight w:val="none"/>
              </w:rPr>
              <w:t>（1）</w:t>
            </w:r>
            <w:r>
              <w:rPr>
                <w:rFonts w:hint="eastAsia" w:hAnsi="宋体" w:cs="宋体"/>
                <w:bCs/>
                <w:szCs w:val="21"/>
                <w:highlight w:val="none"/>
                <w:lang w:val="en-US" w:eastAsia="zh-CN"/>
              </w:rPr>
              <w:t>交</w:t>
            </w:r>
            <w:r>
              <w:rPr>
                <w:rFonts w:hint="eastAsia" w:hAnsi="宋体" w:cs="宋体"/>
                <w:bCs/>
                <w:szCs w:val="21"/>
                <w:highlight w:val="none"/>
              </w:rPr>
              <w:t>纳金额：</w:t>
            </w:r>
            <w:r>
              <w:rPr>
                <w:rFonts w:hint="eastAsia" w:cs="宋体"/>
                <w:bCs/>
                <w:szCs w:val="21"/>
                <w:highlight w:val="none"/>
              </w:rPr>
              <w:t>具体详</w:t>
            </w:r>
            <w:r>
              <w:rPr>
                <w:rFonts w:hint="eastAsia" w:hAnsi="宋体" w:cs="宋体"/>
                <w:b/>
                <w:snapToGrid w:val="0"/>
                <w:szCs w:val="21"/>
                <w:highlight w:val="none"/>
              </w:rPr>
              <w:t>见招标公告</w:t>
            </w:r>
            <w:r>
              <w:rPr>
                <w:rFonts w:hint="eastAsia" w:cs="宋体"/>
                <w:bCs/>
                <w:szCs w:val="21"/>
                <w:highlight w:val="none"/>
              </w:rPr>
              <w:t>；</w:t>
            </w:r>
          </w:p>
          <w:p w14:paraId="2DEB5846">
            <w:pPr>
              <w:adjustRightInd w:val="0"/>
              <w:snapToGrid w:val="0"/>
              <w:spacing w:line="400" w:lineRule="exact"/>
              <w:rPr>
                <w:rFonts w:hAnsi="宋体" w:cs="宋体"/>
                <w:b/>
                <w:snapToGrid w:val="0"/>
                <w:szCs w:val="21"/>
                <w:highlight w:val="none"/>
              </w:rPr>
            </w:pPr>
            <w:r>
              <w:rPr>
                <w:rFonts w:hint="eastAsia" w:hAnsi="宋体" w:cs="宋体"/>
                <w:bCs/>
                <w:szCs w:val="21"/>
                <w:highlight w:val="none"/>
              </w:rPr>
              <w:t>（2）</w:t>
            </w:r>
            <w:r>
              <w:rPr>
                <w:rFonts w:hint="eastAsia" w:hAnsi="宋体" w:cs="宋体"/>
                <w:bCs/>
                <w:szCs w:val="21"/>
                <w:highlight w:val="none"/>
                <w:lang w:val="en-US" w:eastAsia="zh-CN"/>
              </w:rPr>
              <w:t>交</w:t>
            </w:r>
            <w:r>
              <w:rPr>
                <w:rFonts w:hint="eastAsia" w:hAnsi="宋体" w:cs="宋体"/>
                <w:bCs/>
                <w:szCs w:val="21"/>
                <w:highlight w:val="none"/>
              </w:rPr>
              <w:t>纳期限：投标截止时间前。具体详</w:t>
            </w:r>
            <w:r>
              <w:rPr>
                <w:rFonts w:hint="eastAsia" w:hAnsi="宋体" w:cs="宋体"/>
                <w:b/>
                <w:snapToGrid w:val="0"/>
                <w:szCs w:val="21"/>
                <w:highlight w:val="none"/>
              </w:rPr>
              <w:t>见招标公告。</w:t>
            </w:r>
          </w:p>
        </w:tc>
      </w:tr>
      <w:tr w14:paraId="502D0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5930C5A8">
            <w:pPr>
              <w:autoSpaceDE w:val="0"/>
              <w:autoSpaceDN w:val="0"/>
              <w:adjustRightInd w:val="0"/>
              <w:snapToGrid w:val="0"/>
              <w:spacing w:line="400" w:lineRule="exact"/>
              <w:jc w:val="center"/>
              <w:rPr>
                <w:rFonts w:hAnsi="宋体" w:cs="宋体"/>
                <w:szCs w:val="21"/>
                <w:highlight w:val="none"/>
              </w:rPr>
            </w:pPr>
            <w:r>
              <w:rPr>
                <w:rFonts w:hint="eastAsia" w:hAnsi="宋体" w:cs="宋体"/>
                <w:szCs w:val="21"/>
                <w:highlight w:val="none"/>
              </w:rPr>
              <w:t>4.6.1</w:t>
            </w:r>
          </w:p>
        </w:tc>
        <w:tc>
          <w:tcPr>
            <w:tcW w:w="1930" w:type="dxa"/>
            <w:vAlign w:val="center"/>
          </w:tcPr>
          <w:p w14:paraId="1BEB2DDB">
            <w:pPr>
              <w:autoSpaceDE w:val="0"/>
              <w:autoSpaceDN w:val="0"/>
              <w:adjustRightInd w:val="0"/>
              <w:snapToGrid w:val="0"/>
              <w:spacing w:line="400" w:lineRule="exact"/>
              <w:jc w:val="center"/>
              <w:rPr>
                <w:rFonts w:hAnsi="宋体" w:cs="宋体"/>
                <w:szCs w:val="21"/>
                <w:highlight w:val="none"/>
              </w:rPr>
            </w:pPr>
            <w:r>
              <w:rPr>
                <w:rFonts w:hint="eastAsia" w:hAnsi="宋体" w:cs="宋体"/>
                <w:szCs w:val="21"/>
                <w:highlight w:val="none"/>
              </w:rPr>
              <w:t>投标样品</w:t>
            </w:r>
          </w:p>
        </w:tc>
        <w:tc>
          <w:tcPr>
            <w:tcW w:w="6225" w:type="dxa"/>
            <w:vAlign w:val="center"/>
          </w:tcPr>
          <w:p w14:paraId="1BE86E11">
            <w:pPr>
              <w:widowControl/>
              <w:spacing w:line="400" w:lineRule="exact"/>
              <w:rPr>
                <w:rFonts w:hAnsi="宋体" w:cs="宋体"/>
                <w:szCs w:val="21"/>
                <w:highlight w:val="none"/>
                <w:lang w:bidi="ar"/>
              </w:rPr>
            </w:pPr>
            <w:r>
              <w:rPr>
                <w:rFonts w:hint="eastAsia" w:hAnsi="宋体" w:cs="宋体"/>
                <w:szCs w:val="21"/>
                <w:highlight w:val="none"/>
                <w:lang w:bidi="ar"/>
              </w:rPr>
              <w:t>本项目有无要求投标人提供样品：</w:t>
            </w:r>
          </w:p>
          <w:p w14:paraId="177C55DD">
            <w:pPr>
              <w:widowControl/>
              <w:spacing w:line="400" w:lineRule="exact"/>
              <w:jc w:val="left"/>
              <w:rPr>
                <w:highlight w:val="none"/>
                <w:lang w:bidi="ar"/>
              </w:rPr>
            </w:pPr>
            <w:r>
              <w:rPr>
                <w:rFonts w:hint="eastAsia" w:hAnsi="宋体" w:cs="宋体"/>
                <w:szCs w:val="21"/>
                <w:highlight w:val="none"/>
                <w:lang w:bidi="ar"/>
              </w:rPr>
              <w:sym w:font="Wingdings 2" w:char="0052"/>
            </w:r>
            <w:r>
              <w:rPr>
                <w:rFonts w:hint="eastAsia" w:hAnsi="宋体" w:cs="宋体"/>
                <w:szCs w:val="21"/>
                <w:highlight w:val="none"/>
                <w:lang w:bidi="ar"/>
              </w:rPr>
              <w:t>无</w:t>
            </w:r>
          </w:p>
        </w:tc>
      </w:tr>
      <w:tr w14:paraId="28FAC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37D7C661">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4.7.1</w:t>
            </w:r>
          </w:p>
        </w:tc>
        <w:tc>
          <w:tcPr>
            <w:tcW w:w="1930" w:type="dxa"/>
            <w:vAlign w:val="center"/>
          </w:tcPr>
          <w:p w14:paraId="67D43FCE">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投标文件密封包装要求</w:t>
            </w:r>
          </w:p>
        </w:tc>
        <w:tc>
          <w:tcPr>
            <w:tcW w:w="6225" w:type="dxa"/>
            <w:vAlign w:val="center"/>
          </w:tcPr>
          <w:p w14:paraId="31637FF5">
            <w:pPr>
              <w:spacing w:line="400" w:lineRule="exact"/>
              <w:jc w:val="left"/>
              <w:rPr>
                <w:rFonts w:hAnsi="宋体" w:cs="宋体"/>
                <w:snapToGrid w:val="0"/>
                <w:szCs w:val="21"/>
                <w:highlight w:val="none"/>
              </w:rPr>
            </w:pPr>
            <w:r>
              <w:rPr>
                <w:rFonts w:hint="eastAsia" w:hAnsi="宋体" w:cs="宋体"/>
                <w:snapToGrid w:val="0"/>
                <w:szCs w:val="21"/>
                <w:highlight w:val="none"/>
              </w:rPr>
              <w:t>对投标文件密封包装的要求：</w:t>
            </w:r>
          </w:p>
          <w:p w14:paraId="63E873E4">
            <w:pPr>
              <w:pStyle w:val="34"/>
              <w:spacing w:after="0" w:line="400" w:lineRule="exact"/>
              <w:ind w:firstLine="0" w:firstLineChars="0"/>
              <w:rPr>
                <w:highlight w:val="none"/>
              </w:rPr>
            </w:pPr>
            <w:r>
              <w:rPr>
                <w:rFonts w:hint="eastAsia" w:ascii="宋体" w:hAnsi="宋体" w:cs="宋体"/>
                <w:snapToGrid w:val="0"/>
                <w:szCs w:val="21"/>
                <w:highlight w:val="none"/>
              </w:rPr>
              <w:t>投标文件必须密封包装，并在封套的封口处加盖投标人单位公章或由投标人的法定代表人或其授权的代理人签字。</w:t>
            </w:r>
          </w:p>
        </w:tc>
      </w:tr>
      <w:tr w14:paraId="09E5D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5643BBF">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4.7.2</w:t>
            </w:r>
          </w:p>
        </w:tc>
        <w:tc>
          <w:tcPr>
            <w:tcW w:w="1930" w:type="dxa"/>
            <w:vAlign w:val="center"/>
          </w:tcPr>
          <w:p w14:paraId="33DE3D3C">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封套上写明</w:t>
            </w:r>
          </w:p>
        </w:tc>
        <w:tc>
          <w:tcPr>
            <w:tcW w:w="6225" w:type="dxa"/>
            <w:vAlign w:val="center"/>
          </w:tcPr>
          <w:p w14:paraId="32A2E96B">
            <w:pPr>
              <w:autoSpaceDE w:val="0"/>
              <w:autoSpaceDN w:val="0"/>
              <w:adjustRightInd w:val="0"/>
              <w:snapToGrid w:val="0"/>
              <w:spacing w:line="400" w:lineRule="exact"/>
              <w:rPr>
                <w:rFonts w:hAnsi="宋体" w:cs="宋体"/>
                <w:snapToGrid w:val="0"/>
                <w:szCs w:val="21"/>
                <w:highlight w:val="none"/>
                <w:u w:val="single"/>
              </w:rPr>
            </w:pPr>
            <w:r>
              <w:rPr>
                <w:rFonts w:hint="eastAsia" w:hAnsi="宋体" w:cs="宋体"/>
                <w:snapToGrid w:val="0"/>
                <w:szCs w:val="21"/>
                <w:highlight w:val="none"/>
              </w:rPr>
              <w:t>招标人地址：</w:t>
            </w:r>
            <w:r>
              <w:rPr>
                <w:rFonts w:hint="eastAsia" w:hAnsi="宋体" w:cs="宋体"/>
                <w:snapToGrid w:val="0"/>
                <w:szCs w:val="21"/>
                <w:highlight w:val="none"/>
                <w:u w:val="single"/>
              </w:rPr>
              <w:t xml:space="preserve">                       </w:t>
            </w:r>
          </w:p>
          <w:p w14:paraId="71FAB634">
            <w:pPr>
              <w:autoSpaceDE w:val="0"/>
              <w:autoSpaceDN w:val="0"/>
              <w:adjustRightInd w:val="0"/>
              <w:snapToGrid w:val="0"/>
              <w:spacing w:line="400" w:lineRule="exact"/>
              <w:rPr>
                <w:rFonts w:hAnsi="宋体" w:cs="宋体"/>
                <w:snapToGrid w:val="0"/>
                <w:szCs w:val="21"/>
                <w:highlight w:val="none"/>
                <w:u w:val="single"/>
              </w:rPr>
            </w:pPr>
            <w:r>
              <w:rPr>
                <w:rFonts w:hint="eastAsia" w:hAnsi="宋体" w:cs="宋体"/>
                <w:snapToGrid w:val="0"/>
                <w:szCs w:val="21"/>
                <w:highlight w:val="none"/>
              </w:rPr>
              <w:t>招标人名称：</w:t>
            </w:r>
            <w:r>
              <w:rPr>
                <w:rFonts w:hint="eastAsia" w:hAnsi="宋体" w:cs="宋体"/>
                <w:snapToGrid w:val="0"/>
                <w:szCs w:val="21"/>
                <w:highlight w:val="none"/>
                <w:u w:val="single"/>
              </w:rPr>
              <w:t xml:space="preserve">                         </w:t>
            </w:r>
          </w:p>
          <w:p w14:paraId="6DD27F25">
            <w:pPr>
              <w:autoSpaceDE w:val="0"/>
              <w:autoSpaceDN w:val="0"/>
              <w:adjustRightInd w:val="0"/>
              <w:snapToGrid w:val="0"/>
              <w:spacing w:line="400" w:lineRule="exact"/>
              <w:rPr>
                <w:rFonts w:hAnsi="宋体" w:cs="宋体"/>
                <w:snapToGrid w:val="0"/>
                <w:szCs w:val="21"/>
                <w:highlight w:val="none"/>
                <w:u w:val="single"/>
              </w:rPr>
            </w:pPr>
            <w:r>
              <w:rPr>
                <w:rFonts w:hint="eastAsia" w:hAnsi="宋体" w:cs="宋体"/>
                <w:snapToGrid w:val="0"/>
                <w:szCs w:val="21"/>
                <w:highlight w:val="none"/>
              </w:rPr>
              <w:t>投标人地址：</w:t>
            </w:r>
            <w:r>
              <w:rPr>
                <w:rFonts w:hint="eastAsia" w:hAnsi="宋体" w:cs="宋体"/>
                <w:snapToGrid w:val="0"/>
                <w:szCs w:val="21"/>
                <w:highlight w:val="none"/>
                <w:u w:val="single"/>
              </w:rPr>
              <w:t xml:space="preserve">                         </w:t>
            </w:r>
          </w:p>
          <w:p w14:paraId="614EADAA">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投标人名称：</w:t>
            </w:r>
            <w:r>
              <w:rPr>
                <w:rFonts w:hint="eastAsia" w:hAnsi="宋体" w:cs="宋体"/>
                <w:snapToGrid w:val="0"/>
                <w:szCs w:val="21"/>
                <w:highlight w:val="none"/>
                <w:u w:val="single"/>
              </w:rPr>
              <w:t xml:space="preserve">                         </w:t>
            </w:r>
          </w:p>
          <w:p w14:paraId="19A7271C">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u w:val="single"/>
              </w:rPr>
              <w:t xml:space="preserve">         （项目名称）</w:t>
            </w:r>
            <w:r>
              <w:rPr>
                <w:rFonts w:hint="eastAsia" w:hAnsi="宋体" w:cs="宋体"/>
                <w:snapToGrid w:val="0"/>
                <w:szCs w:val="21"/>
                <w:highlight w:val="none"/>
                <w:u w:val="single"/>
                <w:lang w:eastAsia="zh-CN"/>
              </w:rPr>
              <w:t>（</w:t>
            </w:r>
            <w:r>
              <w:rPr>
                <w:rFonts w:hint="eastAsia" w:hAnsi="宋体" w:cs="宋体"/>
                <w:snapToGrid w:val="0"/>
                <w:szCs w:val="21"/>
                <w:highlight w:val="none"/>
                <w:u w:val="single"/>
                <w:lang w:val="en-US" w:eastAsia="zh-CN"/>
              </w:rPr>
              <w:t>标段*）</w:t>
            </w:r>
            <w:r>
              <w:rPr>
                <w:rFonts w:hint="eastAsia" w:hAnsi="宋体" w:cs="宋体"/>
                <w:snapToGrid w:val="0"/>
                <w:szCs w:val="21"/>
                <w:highlight w:val="none"/>
                <w:u w:val="single"/>
              </w:rPr>
              <w:t xml:space="preserve">         </w:t>
            </w:r>
            <w:r>
              <w:rPr>
                <w:rFonts w:hint="eastAsia" w:hAnsi="宋体" w:cs="宋体"/>
                <w:snapToGrid w:val="0"/>
                <w:szCs w:val="21"/>
                <w:highlight w:val="none"/>
              </w:rPr>
              <w:t>投标文件</w:t>
            </w:r>
          </w:p>
          <w:p w14:paraId="3730EA52">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在</w:t>
            </w:r>
            <w:r>
              <w:rPr>
                <w:rFonts w:hint="eastAsia" w:hAnsi="宋体" w:cs="宋体"/>
                <w:snapToGrid w:val="0"/>
                <w:szCs w:val="21"/>
                <w:highlight w:val="none"/>
                <w:u w:val="single"/>
              </w:rPr>
              <w:t xml:space="preserve">     </w:t>
            </w:r>
            <w:r>
              <w:rPr>
                <w:rFonts w:hint="eastAsia" w:hAnsi="宋体" w:cs="宋体"/>
                <w:snapToGrid w:val="0"/>
                <w:szCs w:val="21"/>
                <w:highlight w:val="none"/>
              </w:rPr>
              <w:t>年</w:t>
            </w:r>
            <w:r>
              <w:rPr>
                <w:rFonts w:hint="eastAsia" w:hAnsi="宋体" w:cs="宋体"/>
                <w:snapToGrid w:val="0"/>
                <w:szCs w:val="21"/>
                <w:highlight w:val="none"/>
                <w:u w:val="single"/>
              </w:rPr>
              <w:t xml:space="preserve">  </w:t>
            </w:r>
            <w:r>
              <w:rPr>
                <w:rFonts w:hint="eastAsia" w:hAnsi="宋体" w:cs="宋体"/>
                <w:snapToGrid w:val="0"/>
                <w:szCs w:val="21"/>
                <w:highlight w:val="none"/>
              </w:rPr>
              <w:t>月</w:t>
            </w:r>
            <w:r>
              <w:rPr>
                <w:rFonts w:hint="eastAsia" w:hAnsi="宋体" w:cs="宋体"/>
                <w:snapToGrid w:val="0"/>
                <w:szCs w:val="21"/>
                <w:highlight w:val="none"/>
                <w:u w:val="single"/>
              </w:rPr>
              <w:t xml:space="preserve">  </w:t>
            </w:r>
            <w:r>
              <w:rPr>
                <w:rFonts w:hint="eastAsia" w:hAnsi="宋体" w:cs="宋体"/>
                <w:snapToGrid w:val="0"/>
                <w:szCs w:val="21"/>
                <w:highlight w:val="none"/>
              </w:rPr>
              <w:t>日</w:t>
            </w:r>
            <w:r>
              <w:rPr>
                <w:rFonts w:hint="eastAsia" w:hAnsi="宋体" w:cs="宋体"/>
                <w:snapToGrid w:val="0"/>
                <w:szCs w:val="21"/>
                <w:highlight w:val="none"/>
                <w:u w:val="single"/>
              </w:rPr>
              <w:t xml:space="preserve">  </w:t>
            </w:r>
            <w:r>
              <w:rPr>
                <w:rFonts w:hint="eastAsia" w:hAnsi="宋体" w:cs="宋体"/>
                <w:snapToGrid w:val="0"/>
                <w:szCs w:val="21"/>
                <w:highlight w:val="none"/>
              </w:rPr>
              <w:t>时</w:t>
            </w:r>
            <w:r>
              <w:rPr>
                <w:rFonts w:hint="eastAsia" w:hAnsi="宋体" w:cs="宋体"/>
                <w:snapToGrid w:val="0"/>
                <w:szCs w:val="21"/>
                <w:highlight w:val="none"/>
                <w:u w:val="single"/>
              </w:rPr>
              <w:t xml:space="preserve">   </w:t>
            </w:r>
            <w:r>
              <w:rPr>
                <w:rFonts w:hint="eastAsia" w:hAnsi="宋体" w:cs="宋体"/>
                <w:snapToGrid w:val="0"/>
                <w:szCs w:val="21"/>
                <w:highlight w:val="none"/>
              </w:rPr>
              <w:t>分（即开标时间）前不得开启。</w:t>
            </w:r>
          </w:p>
        </w:tc>
      </w:tr>
      <w:tr w14:paraId="46C54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BB83C70">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4.8.1</w:t>
            </w:r>
          </w:p>
        </w:tc>
        <w:tc>
          <w:tcPr>
            <w:tcW w:w="1930" w:type="dxa"/>
            <w:vAlign w:val="center"/>
          </w:tcPr>
          <w:p w14:paraId="07D05124">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投标截止时间</w:t>
            </w:r>
          </w:p>
        </w:tc>
        <w:tc>
          <w:tcPr>
            <w:tcW w:w="6225" w:type="dxa"/>
            <w:vAlign w:val="center"/>
          </w:tcPr>
          <w:p w14:paraId="7E8C29C1">
            <w:pPr>
              <w:autoSpaceDE w:val="0"/>
              <w:autoSpaceDN w:val="0"/>
              <w:adjustRightInd w:val="0"/>
              <w:snapToGrid w:val="0"/>
              <w:spacing w:line="400" w:lineRule="exact"/>
              <w:rPr>
                <w:rFonts w:hint="default" w:hAnsi="宋体" w:eastAsia="宋体" w:cs="宋体"/>
                <w:snapToGrid w:val="0"/>
                <w:szCs w:val="21"/>
                <w:highlight w:val="none"/>
                <w:lang w:val="en-US" w:eastAsia="zh-CN"/>
              </w:rPr>
            </w:pPr>
            <w:r>
              <w:rPr>
                <w:rFonts w:hint="eastAsia" w:ascii="宋体" w:hAnsi="宋体" w:eastAsia="宋体" w:cs="宋体"/>
                <w:szCs w:val="21"/>
                <w:highlight w:val="none"/>
              </w:rPr>
              <w:t>202</w:t>
            </w:r>
            <w:r>
              <w:rPr>
                <w:rFonts w:hint="eastAsia" w:hAnsi="宋体" w:cs="宋体"/>
                <w:szCs w:val="21"/>
                <w:highlight w:val="none"/>
                <w:lang w:val="en-US" w:eastAsia="zh-CN"/>
              </w:rPr>
              <w:t>5</w:t>
            </w:r>
            <w:r>
              <w:rPr>
                <w:rFonts w:hint="eastAsia" w:ascii="宋体" w:hAnsi="宋体" w:eastAsia="宋体" w:cs="宋体"/>
                <w:szCs w:val="21"/>
                <w:highlight w:val="none"/>
              </w:rPr>
              <w:t>年</w:t>
            </w:r>
            <w:r>
              <w:rPr>
                <w:rFonts w:hint="eastAsia" w:hAnsi="宋体" w:cs="宋体"/>
                <w:szCs w:val="21"/>
                <w:highlight w:val="none"/>
                <w:lang w:val="en-US" w:eastAsia="zh-CN"/>
              </w:rPr>
              <w:t>2</w:t>
            </w:r>
            <w:r>
              <w:rPr>
                <w:rFonts w:hint="eastAsia" w:ascii="宋体" w:hAnsi="宋体" w:eastAsia="宋体" w:cs="宋体"/>
                <w:szCs w:val="21"/>
                <w:highlight w:val="none"/>
              </w:rPr>
              <w:t>月</w:t>
            </w:r>
            <w:r>
              <w:rPr>
                <w:rFonts w:hint="eastAsia" w:hAnsi="宋体" w:cs="宋体"/>
                <w:szCs w:val="21"/>
                <w:highlight w:val="none"/>
                <w:lang w:val="en-US" w:eastAsia="zh-CN"/>
              </w:rPr>
              <w:t>19</w:t>
            </w:r>
            <w:r>
              <w:rPr>
                <w:rFonts w:hint="eastAsia" w:ascii="宋体" w:hAnsi="宋体" w:eastAsia="宋体" w:cs="宋体"/>
                <w:szCs w:val="21"/>
                <w:highlight w:val="none"/>
              </w:rPr>
              <w:t>日</w:t>
            </w:r>
            <w:r>
              <w:rPr>
                <w:rFonts w:hint="eastAsia" w:hAnsi="宋体" w:cs="宋体"/>
                <w:szCs w:val="21"/>
                <w:highlight w:val="none"/>
                <w:lang w:val="en-US" w:eastAsia="zh-CN"/>
              </w:rPr>
              <w:t>10</w:t>
            </w:r>
            <w:r>
              <w:rPr>
                <w:rFonts w:hint="eastAsia" w:ascii="宋体" w:hAnsi="宋体" w:eastAsia="宋体" w:cs="宋体"/>
                <w:szCs w:val="21"/>
                <w:highlight w:val="none"/>
              </w:rPr>
              <w:t>时</w:t>
            </w:r>
            <w:r>
              <w:rPr>
                <w:rFonts w:hint="eastAsia" w:hAnsi="宋体" w:cs="宋体"/>
                <w:szCs w:val="21"/>
                <w:highlight w:val="none"/>
                <w:lang w:val="en-US" w:eastAsia="zh-CN"/>
              </w:rPr>
              <w:t>00</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秒（北京时间）</w:t>
            </w:r>
          </w:p>
        </w:tc>
      </w:tr>
      <w:tr w14:paraId="0CA57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16175917">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4.8.1</w:t>
            </w:r>
          </w:p>
        </w:tc>
        <w:tc>
          <w:tcPr>
            <w:tcW w:w="1930" w:type="dxa"/>
            <w:vAlign w:val="center"/>
          </w:tcPr>
          <w:p w14:paraId="5C979F2D">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递交投标文件地点</w:t>
            </w:r>
          </w:p>
        </w:tc>
        <w:tc>
          <w:tcPr>
            <w:tcW w:w="6225" w:type="dxa"/>
            <w:vAlign w:val="center"/>
          </w:tcPr>
          <w:p w14:paraId="3B7166F2">
            <w:pPr>
              <w:autoSpaceDE w:val="0"/>
              <w:autoSpaceDN w:val="0"/>
              <w:adjustRightInd w:val="0"/>
              <w:spacing w:line="400" w:lineRule="exact"/>
              <w:jc w:val="left"/>
              <w:rPr>
                <w:rFonts w:hAnsi="宋体" w:cs="宋体"/>
                <w:b/>
                <w:szCs w:val="21"/>
                <w:highlight w:val="none"/>
                <w:u w:val="single"/>
              </w:rPr>
            </w:pPr>
            <w:r>
              <w:rPr>
                <w:rFonts w:hint="eastAsia" w:ascii="宋体" w:hAnsi="宋体" w:eastAsia="宋体" w:cs="宋体"/>
                <w:szCs w:val="21"/>
                <w:highlight w:val="none"/>
              </w:rPr>
              <w:t>杭州市上城区雷霆路90号新宸商务中心3楼</w:t>
            </w:r>
            <w:r>
              <w:rPr>
                <w:rFonts w:hint="eastAsia" w:hAnsi="宋体" w:cs="宋体"/>
                <w:szCs w:val="21"/>
                <w:highlight w:val="none"/>
                <w:lang w:val="en-US" w:eastAsia="zh-CN"/>
              </w:rPr>
              <w:t>316</w:t>
            </w:r>
            <w:r>
              <w:rPr>
                <w:rFonts w:hint="eastAsia" w:ascii="宋体" w:hAnsi="宋体" w:eastAsia="宋体" w:cs="宋体"/>
                <w:szCs w:val="21"/>
                <w:highlight w:val="none"/>
              </w:rPr>
              <w:t>开标室</w:t>
            </w:r>
          </w:p>
        </w:tc>
      </w:tr>
      <w:tr w14:paraId="3A858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07EC31B">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4.10.1</w:t>
            </w:r>
          </w:p>
        </w:tc>
        <w:tc>
          <w:tcPr>
            <w:tcW w:w="1930" w:type="dxa"/>
            <w:vAlign w:val="center"/>
          </w:tcPr>
          <w:p w14:paraId="43F305E3">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投标有效期</w:t>
            </w:r>
          </w:p>
        </w:tc>
        <w:tc>
          <w:tcPr>
            <w:tcW w:w="6225" w:type="dxa"/>
            <w:vAlign w:val="center"/>
          </w:tcPr>
          <w:p w14:paraId="286C235A">
            <w:pPr>
              <w:autoSpaceDE w:val="0"/>
              <w:autoSpaceDN w:val="0"/>
              <w:adjustRightInd w:val="0"/>
              <w:snapToGrid w:val="0"/>
              <w:spacing w:line="400" w:lineRule="exact"/>
              <w:rPr>
                <w:rFonts w:hAnsi="宋体" w:cs="宋体"/>
                <w:b/>
                <w:szCs w:val="21"/>
                <w:highlight w:val="none"/>
                <w:u w:val="single"/>
              </w:rPr>
            </w:pPr>
            <w:r>
              <w:rPr>
                <w:rFonts w:hint="eastAsia" w:hAnsi="宋体" w:cs="宋体"/>
                <w:szCs w:val="21"/>
                <w:highlight w:val="none"/>
                <w:u w:val="single"/>
              </w:rPr>
              <w:t>90</w:t>
            </w:r>
            <w:r>
              <w:rPr>
                <w:rFonts w:hint="eastAsia" w:hAnsi="宋体" w:cs="宋体"/>
                <w:snapToGrid w:val="0"/>
                <w:szCs w:val="21"/>
                <w:highlight w:val="none"/>
              </w:rPr>
              <w:t>日历天（从投标截止之日算起）</w:t>
            </w:r>
          </w:p>
        </w:tc>
      </w:tr>
      <w:tr w14:paraId="02303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1" w:type="dxa"/>
            <w:vAlign w:val="center"/>
          </w:tcPr>
          <w:p w14:paraId="3741D94A">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5.1.1</w:t>
            </w:r>
          </w:p>
        </w:tc>
        <w:tc>
          <w:tcPr>
            <w:tcW w:w="1930" w:type="dxa"/>
            <w:vAlign w:val="center"/>
          </w:tcPr>
          <w:p w14:paraId="4A421559">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开标时间和地点</w:t>
            </w:r>
          </w:p>
        </w:tc>
        <w:tc>
          <w:tcPr>
            <w:tcW w:w="6225" w:type="dxa"/>
            <w:vAlign w:val="center"/>
          </w:tcPr>
          <w:p w14:paraId="79078D3C">
            <w:pPr>
              <w:autoSpaceDE w:val="0"/>
              <w:autoSpaceDN w:val="0"/>
              <w:adjustRightInd w:val="0"/>
              <w:snapToGrid w:val="0"/>
              <w:spacing w:line="400" w:lineRule="exact"/>
              <w:rPr>
                <w:rFonts w:hAnsi="宋体" w:cs="宋体"/>
                <w:bCs/>
                <w:snapToGrid w:val="0"/>
                <w:szCs w:val="21"/>
                <w:highlight w:val="none"/>
                <w:u w:val="single"/>
              </w:rPr>
            </w:pPr>
            <w:r>
              <w:rPr>
                <w:rFonts w:hint="eastAsia" w:hAnsi="宋体" w:cs="宋体"/>
                <w:bCs/>
                <w:snapToGrid w:val="0"/>
                <w:szCs w:val="21"/>
                <w:highlight w:val="none"/>
              </w:rPr>
              <w:t>开标时间：</w:t>
            </w:r>
            <w:r>
              <w:rPr>
                <w:rFonts w:hint="eastAsia" w:ascii="宋体" w:hAnsi="宋体" w:eastAsia="宋体" w:cs="宋体"/>
                <w:szCs w:val="21"/>
                <w:highlight w:val="none"/>
              </w:rPr>
              <w:t>202</w:t>
            </w:r>
            <w:r>
              <w:rPr>
                <w:rFonts w:hint="eastAsia" w:hAnsi="宋体" w:cs="宋体"/>
                <w:szCs w:val="21"/>
                <w:highlight w:val="none"/>
                <w:lang w:val="en-US" w:eastAsia="zh-CN"/>
              </w:rPr>
              <w:t>5</w:t>
            </w:r>
            <w:r>
              <w:rPr>
                <w:rFonts w:hint="eastAsia" w:ascii="宋体" w:hAnsi="宋体" w:eastAsia="宋体" w:cs="宋体"/>
                <w:szCs w:val="21"/>
                <w:highlight w:val="none"/>
              </w:rPr>
              <w:t>年</w:t>
            </w:r>
            <w:r>
              <w:rPr>
                <w:rFonts w:hint="eastAsia" w:hAnsi="宋体" w:cs="宋体"/>
                <w:szCs w:val="21"/>
                <w:highlight w:val="none"/>
                <w:lang w:val="en-US" w:eastAsia="zh-CN"/>
              </w:rPr>
              <w:t>2</w:t>
            </w:r>
            <w:r>
              <w:rPr>
                <w:rFonts w:hint="eastAsia" w:ascii="宋体" w:hAnsi="宋体" w:eastAsia="宋体" w:cs="宋体"/>
                <w:szCs w:val="21"/>
                <w:highlight w:val="none"/>
              </w:rPr>
              <w:t>月</w:t>
            </w:r>
            <w:r>
              <w:rPr>
                <w:rFonts w:hint="eastAsia" w:hAnsi="宋体" w:cs="宋体"/>
                <w:szCs w:val="21"/>
                <w:highlight w:val="none"/>
                <w:lang w:val="en-US" w:eastAsia="zh-CN"/>
              </w:rPr>
              <w:t>19</w:t>
            </w:r>
            <w:r>
              <w:rPr>
                <w:rFonts w:hint="eastAsia" w:ascii="宋体" w:hAnsi="宋体" w:eastAsia="宋体" w:cs="宋体"/>
                <w:szCs w:val="21"/>
                <w:highlight w:val="none"/>
              </w:rPr>
              <w:t>日</w:t>
            </w:r>
            <w:r>
              <w:rPr>
                <w:rFonts w:hint="eastAsia" w:hAnsi="宋体" w:cs="宋体"/>
                <w:szCs w:val="21"/>
                <w:highlight w:val="none"/>
                <w:lang w:val="en-US" w:eastAsia="zh-CN"/>
              </w:rPr>
              <w:t>10</w:t>
            </w:r>
            <w:r>
              <w:rPr>
                <w:rFonts w:hint="eastAsia" w:ascii="宋体" w:hAnsi="宋体" w:eastAsia="宋体" w:cs="宋体"/>
                <w:szCs w:val="21"/>
                <w:highlight w:val="none"/>
              </w:rPr>
              <w:t>时</w:t>
            </w:r>
            <w:r>
              <w:rPr>
                <w:rFonts w:hint="eastAsia" w:hAnsi="宋体" w:cs="宋体"/>
                <w:szCs w:val="21"/>
                <w:highlight w:val="none"/>
                <w:lang w:val="en-US" w:eastAsia="zh-CN"/>
              </w:rPr>
              <w:t>00</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秒（北京时间）</w:t>
            </w:r>
          </w:p>
          <w:p w14:paraId="46FE5BDB">
            <w:pPr>
              <w:snapToGrid w:val="0"/>
              <w:spacing w:line="400" w:lineRule="exact"/>
              <w:ind w:right="-21" w:rightChars="-10" w:firstLine="2"/>
              <w:rPr>
                <w:rFonts w:hAnsi="宋体" w:cs="宋体"/>
                <w:snapToGrid w:val="0"/>
                <w:szCs w:val="21"/>
                <w:highlight w:val="none"/>
              </w:rPr>
            </w:pPr>
            <w:r>
              <w:rPr>
                <w:rFonts w:hint="eastAsia" w:hAnsi="宋体" w:cs="宋体"/>
                <w:bCs/>
                <w:snapToGrid w:val="0"/>
                <w:szCs w:val="21"/>
                <w:highlight w:val="none"/>
              </w:rPr>
              <w:t>开标地点：</w:t>
            </w:r>
            <w:r>
              <w:rPr>
                <w:rFonts w:hint="eastAsia" w:ascii="宋体" w:hAnsi="宋体" w:eastAsia="宋体" w:cs="宋体"/>
                <w:szCs w:val="21"/>
                <w:highlight w:val="none"/>
              </w:rPr>
              <w:t>杭州市上城区雷霆路90号新宸商务中心3楼</w:t>
            </w:r>
            <w:r>
              <w:rPr>
                <w:rFonts w:hint="eastAsia" w:hAnsi="宋体" w:cs="宋体"/>
                <w:szCs w:val="21"/>
                <w:highlight w:val="none"/>
                <w:lang w:val="en-US" w:eastAsia="zh-CN"/>
              </w:rPr>
              <w:t>316</w:t>
            </w:r>
            <w:r>
              <w:rPr>
                <w:rFonts w:hint="eastAsia" w:ascii="宋体" w:hAnsi="宋体" w:eastAsia="宋体" w:cs="宋体"/>
                <w:szCs w:val="21"/>
                <w:highlight w:val="none"/>
              </w:rPr>
              <w:t>开标室</w:t>
            </w:r>
          </w:p>
        </w:tc>
      </w:tr>
      <w:tr w14:paraId="10CE1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2683B728">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5.2.1</w:t>
            </w:r>
          </w:p>
        </w:tc>
        <w:tc>
          <w:tcPr>
            <w:tcW w:w="1930" w:type="dxa"/>
            <w:vAlign w:val="center"/>
          </w:tcPr>
          <w:p w14:paraId="08BA08C8">
            <w:pPr>
              <w:autoSpaceDE w:val="0"/>
              <w:autoSpaceDN w:val="0"/>
              <w:adjustRightInd w:val="0"/>
              <w:snapToGrid w:val="0"/>
              <w:spacing w:line="400" w:lineRule="exact"/>
              <w:jc w:val="center"/>
              <w:rPr>
                <w:rFonts w:hAnsi="宋体" w:cs="宋体"/>
                <w:szCs w:val="21"/>
                <w:highlight w:val="none"/>
              </w:rPr>
            </w:pPr>
            <w:r>
              <w:rPr>
                <w:rFonts w:hint="eastAsia" w:hAnsi="宋体" w:cs="宋体"/>
                <w:szCs w:val="21"/>
                <w:highlight w:val="none"/>
              </w:rPr>
              <w:t>开标时应携带的资料</w:t>
            </w:r>
          </w:p>
        </w:tc>
        <w:tc>
          <w:tcPr>
            <w:tcW w:w="6225" w:type="dxa"/>
            <w:vAlign w:val="center"/>
          </w:tcPr>
          <w:p w14:paraId="54F505AC">
            <w:pPr>
              <w:autoSpaceDE w:val="0"/>
              <w:autoSpaceDN w:val="0"/>
              <w:adjustRightInd w:val="0"/>
              <w:snapToGrid w:val="0"/>
              <w:spacing w:line="400" w:lineRule="exact"/>
              <w:jc w:val="left"/>
              <w:rPr>
                <w:rFonts w:hAnsi="宋体" w:cs="宋体"/>
                <w:highlight w:val="none"/>
              </w:rPr>
            </w:pPr>
            <w:r>
              <w:rPr>
                <w:rFonts w:hint="eastAsia" w:hAnsi="宋体" w:cs="宋体"/>
                <w:highlight w:val="none"/>
              </w:rPr>
              <w:t>参加开标的投标人法定代表人或其委托代理人必须携带本人身份证（或驾驶证或公安机关出具的临时身份证明或港澳台胞证或护照）原件（其他诸如市民卡等无效）、法定代表人身份证明（详见第五章“投标文件格式”，委托代理人还须提供授权委托书）原件。</w:t>
            </w:r>
          </w:p>
          <w:p w14:paraId="629EB4A2">
            <w:pPr>
              <w:autoSpaceDE w:val="0"/>
              <w:autoSpaceDN w:val="0"/>
              <w:spacing w:line="400" w:lineRule="exact"/>
              <w:rPr>
                <w:rFonts w:hAnsi="宋体" w:cs="宋体"/>
                <w:highlight w:val="none"/>
              </w:rPr>
            </w:pPr>
            <w:r>
              <w:rPr>
                <w:rFonts w:hint="eastAsia" w:hAnsi="宋体" w:cs="宋体"/>
                <w:snapToGrid w:val="0"/>
                <w:szCs w:val="21"/>
                <w:highlight w:val="none"/>
              </w:rPr>
              <w:t>注：投标文件递交有效（</w:t>
            </w:r>
            <w:r>
              <w:rPr>
                <w:rFonts w:hint="eastAsia" w:hAnsi="宋体" w:cs="宋体"/>
                <w:highlight w:val="none"/>
              </w:rPr>
              <w:t>投标文件递交有效性以纸质投标文件递交时间为准，下同</w:t>
            </w:r>
            <w:r>
              <w:rPr>
                <w:rFonts w:hint="eastAsia" w:hAnsi="宋体" w:cs="宋体"/>
                <w:snapToGrid w:val="0"/>
                <w:szCs w:val="21"/>
                <w:highlight w:val="none"/>
              </w:rPr>
              <w:t>），</w:t>
            </w:r>
            <w:r>
              <w:rPr>
                <w:rFonts w:hint="eastAsia" w:hAnsi="宋体" w:cs="宋体"/>
                <w:highlight w:val="none"/>
              </w:rPr>
              <w:t>投标人法定代表人或其委托代理人未能参加开标或未能携带上述资料的，视同其未参加开标，不得对开标提出异议，进行开标异常情况登记，不影响开标结果，也不作为否决其投标的评审因素。</w:t>
            </w:r>
          </w:p>
        </w:tc>
      </w:tr>
      <w:tr w14:paraId="7443D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FE25E46">
            <w:pPr>
              <w:autoSpaceDE w:val="0"/>
              <w:autoSpaceDN w:val="0"/>
              <w:adjustRightInd w:val="0"/>
              <w:snapToGrid w:val="0"/>
              <w:spacing w:line="320" w:lineRule="exact"/>
              <w:jc w:val="center"/>
              <w:rPr>
                <w:rFonts w:hAnsi="宋体" w:cs="宋体"/>
                <w:snapToGrid w:val="0"/>
                <w:szCs w:val="21"/>
                <w:highlight w:val="none"/>
              </w:rPr>
            </w:pPr>
            <w:r>
              <w:rPr>
                <w:rFonts w:hint="eastAsia" w:hAnsi="宋体" w:cs="宋体"/>
                <w:snapToGrid w:val="0"/>
                <w:szCs w:val="21"/>
                <w:highlight w:val="none"/>
              </w:rPr>
              <w:t>5.3.1</w:t>
            </w:r>
          </w:p>
        </w:tc>
        <w:tc>
          <w:tcPr>
            <w:tcW w:w="1930" w:type="dxa"/>
            <w:vAlign w:val="center"/>
          </w:tcPr>
          <w:p w14:paraId="2A1764EF">
            <w:pPr>
              <w:autoSpaceDE w:val="0"/>
              <w:autoSpaceDN w:val="0"/>
              <w:adjustRightInd w:val="0"/>
              <w:snapToGrid w:val="0"/>
              <w:spacing w:line="320" w:lineRule="exact"/>
              <w:jc w:val="center"/>
              <w:rPr>
                <w:rFonts w:hAnsi="宋体" w:cs="宋体"/>
                <w:snapToGrid w:val="0"/>
                <w:szCs w:val="21"/>
                <w:highlight w:val="none"/>
              </w:rPr>
            </w:pPr>
            <w:r>
              <w:rPr>
                <w:rFonts w:hint="eastAsia" w:hAnsi="宋体" w:cs="宋体"/>
                <w:snapToGrid w:val="0"/>
                <w:szCs w:val="21"/>
                <w:highlight w:val="none"/>
              </w:rPr>
              <w:t>开标顺序</w:t>
            </w:r>
          </w:p>
        </w:tc>
        <w:tc>
          <w:tcPr>
            <w:tcW w:w="6225" w:type="dxa"/>
            <w:vAlign w:val="center"/>
          </w:tcPr>
          <w:p w14:paraId="25C35E3E">
            <w:pPr>
              <w:autoSpaceDE w:val="0"/>
              <w:autoSpaceDN w:val="0"/>
              <w:adjustRightInd w:val="0"/>
              <w:snapToGrid w:val="0"/>
              <w:spacing w:line="320" w:lineRule="exact"/>
              <w:jc w:val="left"/>
              <w:rPr>
                <w:rFonts w:hAnsi="宋体"/>
                <w:szCs w:val="21"/>
                <w:highlight w:val="none"/>
              </w:rPr>
            </w:pPr>
            <w:r>
              <w:rPr>
                <w:rFonts w:hint="eastAsia" w:hAnsi="宋体"/>
                <w:szCs w:val="21"/>
                <w:highlight w:val="none"/>
              </w:rPr>
              <w:t>按照投标文件后递交先启封的顺序确定。</w:t>
            </w:r>
          </w:p>
        </w:tc>
      </w:tr>
      <w:tr w14:paraId="6E2B5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5BFEEC2C">
            <w:pPr>
              <w:autoSpaceDE w:val="0"/>
              <w:autoSpaceDN w:val="0"/>
              <w:adjustRightInd w:val="0"/>
              <w:snapToGrid w:val="0"/>
              <w:spacing w:line="400" w:lineRule="exact"/>
              <w:jc w:val="center"/>
              <w:rPr>
                <w:rFonts w:ascii="Arial" w:hAnsi="Arial" w:cs="Arial"/>
                <w:snapToGrid w:val="0"/>
                <w:szCs w:val="21"/>
                <w:highlight w:val="none"/>
              </w:rPr>
            </w:pPr>
            <w:r>
              <w:rPr>
                <w:rFonts w:hint="eastAsia" w:hAnsi="宋体" w:cs="宋体"/>
                <w:snapToGrid w:val="0"/>
                <w:szCs w:val="21"/>
                <w:highlight w:val="none"/>
              </w:rPr>
              <w:t>6.1.1</w:t>
            </w:r>
          </w:p>
        </w:tc>
        <w:tc>
          <w:tcPr>
            <w:tcW w:w="1930" w:type="dxa"/>
            <w:vAlign w:val="center"/>
          </w:tcPr>
          <w:p w14:paraId="2DE37CA2">
            <w:pPr>
              <w:autoSpaceDE w:val="0"/>
              <w:autoSpaceDN w:val="0"/>
              <w:adjustRightInd w:val="0"/>
              <w:snapToGrid w:val="0"/>
              <w:spacing w:line="400" w:lineRule="exact"/>
              <w:jc w:val="center"/>
              <w:rPr>
                <w:rFonts w:ascii="Arial" w:hAnsi="Arial" w:cs="Arial"/>
                <w:snapToGrid w:val="0"/>
                <w:szCs w:val="21"/>
                <w:highlight w:val="none"/>
              </w:rPr>
            </w:pPr>
            <w:r>
              <w:rPr>
                <w:rFonts w:ascii="Arial" w:hAnsi="Arial" w:cs="Arial"/>
                <w:snapToGrid w:val="0"/>
                <w:szCs w:val="21"/>
                <w:highlight w:val="none"/>
              </w:rPr>
              <w:t>评标委员会的组建</w:t>
            </w:r>
          </w:p>
        </w:tc>
        <w:tc>
          <w:tcPr>
            <w:tcW w:w="6225" w:type="dxa"/>
            <w:vAlign w:val="center"/>
          </w:tcPr>
          <w:p w14:paraId="133A5083">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highlight w:val="none"/>
              </w:rPr>
            </w:pPr>
            <w:r>
              <w:rPr>
                <w:rFonts w:hint="eastAsia"/>
                <w:highlight w:val="none"/>
              </w:rPr>
              <w:t>评标委员</w:t>
            </w:r>
            <w:r>
              <w:rPr>
                <w:rFonts w:hint="eastAsia" w:hAnsi="宋体" w:cs="宋体"/>
                <w:snapToGrid w:val="0"/>
                <w:szCs w:val="21"/>
                <w:highlight w:val="none"/>
              </w:rPr>
              <w:t>会人数：5人及以上单</w:t>
            </w:r>
            <w:r>
              <w:rPr>
                <w:rFonts w:hint="eastAsia"/>
                <w:highlight w:val="none"/>
              </w:rPr>
              <w:t>数，其中招标人代表不超过三分之一，有关技术、经济方面的专家人数不少于三分之二。</w:t>
            </w:r>
          </w:p>
          <w:p w14:paraId="56ACCC9C">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ascii="Arial" w:hAnsi="Arial" w:cs="Arial"/>
                <w:snapToGrid w:val="0"/>
                <w:szCs w:val="21"/>
                <w:highlight w:val="none"/>
              </w:rPr>
            </w:pPr>
            <w:r>
              <w:rPr>
                <w:rFonts w:hint="eastAsia"/>
                <w:highlight w:val="none"/>
              </w:rPr>
              <w:t>评标委员会组成方式：由招标人代表和有关技术、经济方面的专家组成。</w:t>
            </w:r>
          </w:p>
        </w:tc>
      </w:tr>
      <w:tr w14:paraId="5C685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1D0E0622">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6.3.2</w:t>
            </w:r>
          </w:p>
        </w:tc>
        <w:tc>
          <w:tcPr>
            <w:tcW w:w="1930" w:type="dxa"/>
            <w:vAlign w:val="center"/>
          </w:tcPr>
          <w:p w14:paraId="024076D5">
            <w:pPr>
              <w:autoSpaceDE w:val="0"/>
              <w:autoSpaceDN w:val="0"/>
              <w:adjustRightInd w:val="0"/>
              <w:snapToGrid w:val="0"/>
              <w:spacing w:line="320" w:lineRule="exact"/>
              <w:jc w:val="center"/>
              <w:rPr>
                <w:rFonts w:hAnsi="宋体" w:cs="宋体"/>
                <w:snapToGrid w:val="0"/>
                <w:szCs w:val="21"/>
                <w:highlight w:val="none"/>
              </w:rPr>
            </w:pPr>
            <w:r>
              <w:rPr>
                <w:rFonts w:hint="eastAsia" w:hAnsi="宋体" w:cs="宋体"/>
                <w:snapToGrid w:val="0"/>
                <w:szCs w:val="21"/>
                <w:highlight w:val="none"/>
              </w:rPr>
              <w:t>评标办法</w:t>
            </w:r>
          </w:p>
          <w:p w14:paraId="3D9F6C6B">
            <w:pPr>
              <w:autoSpaceDE w:val="0"/>
              <w:autoSpaceDN w:val="0"/>
              <w:adjustRightInd w:val="0"/>
              <w:snapToGrid w:val="0"/>
              <w:spacing w:line="320" w:lineRule="exact"/>
              <w:jc w:val="center"/>
              <w:rPr>
                <w:rFonts w:hAnsi="宋体" w:cs="宋体"/>
                <w:szCs w:val="21"/>
                <w:highlight w:val="none"/>
              </w:rPr>
            </w:pPr>
            <w:r>
              <w:rPr>
                <w:rFonts w:hint="eastAsia" w:hAnsi="宋体" w:cs="宋体"/>
                <w:snapToGrid w:val="0"/>
                <w:szCs w:val="21"/>
                <w:highlight w:val="none"/>
              </w:rPr>
              <w:t>及否决投标条款</w:t>
            </w:r>
          </w:p>
        </w:tc>
        <w:tc>
          <w:tcPr>
            <w:tcW w:w="6225" w:type="dxa"/>
            <w:vAlign w:val="center"/>
          </w:tcPr>
          <w:p w14:paraId="751BBEFA">
            <w:pPr>
              <w:autoSpaceDE w:val="0"/>
              <w:autoSpaceDN w:val="0"/>
              <w:adjustRightInd w:val="0"/>
              <w:snapToGrid w:val="0"/>
              <w:spacing w:line="360" w:lineRule="exact"/>
              <w:rPr>
                <w:rFonts w:hint="eastAsia" w:ascii="宋体" w:hAnsi="宋体" w:cs="宋体"/>
                <w:color w:val="000000"/>
                <w:highlight w:val="none"/>
              </w:rPr>
            </w:pPr>
            <w:r>
              <w:rPr>
                <w:rFonts w:hint="eastAsia" w:ascii="宋体" w:hAnsi="宋体" w:cs="宋体"/>
                <w:color w:val="000000"/>
                <w:highlight w:val="none"/>
              </w:rPr>
              <w:sym w:font="Wingdings 2" w:char="0052"/>
            </w:r>
            <w:r>
              <w:rPr>
                <w:rFonts w:hint="eastAsia" w:hAnsi="宋体" w:cs="宋体"/>
                <w:color w:val="000000"/>
                <w:highlight w:val="none"/>
                <w:lang w:val="en-US" w:eastAsia="zh-CN"/>
              </w:rPr>
              <w:t xml:space="preserve"> </w:t>
            </w:r>
            <w:r>
              <w:rPr>
                <w:rFonts w:hint="eastAsia" w:hAnsi="宋体" w:cs="宋体"/>
                <w:b/>
                <w:bCs/>
                <w:color w:val="000000"/>
                <w:highlight w:val="none"/>
                <w:lang w:val="en-US" w:eastAsia="zh-CN"/>
              </w:rPr>
              <w:t>综合评分</w:t>
            </w:r>
            <w:r>
              <w:rPr>
                <w:rFonts w:hint="eastAsia" w:ascii="宋体" w:hAnsi="宋体" w:eastAsia="宋体" w:cs="宋体"/>
                <w:b/>
                <w:bCs/>
                <w:color w:val="000000"/>
                <w:highlight w:val="none"/>
                <w:lang w:val="en-US" w:eastAsia="zh-CN"/>
              </w:rPr>
              <w:t>法</w:t>
            </w:r>
            <w:r>
              <w:rPr>
                <w:rFonts w:hint="eastAsia" w:ascii="宋体" w:hAnsi="宋体" w:cs="宋体"/>
                <w:color w:val="000000"/>
                <w:highlight w:val="none"/>
              </w:rPr>
              <w:t>。</w:t>
            </w:r>
          </w:p>
          <w:p w14:paraId="6463C481">
            <w:pPr>
              <w:autoSpaceDE w:val="0"/>
              <w:autoSpaceDN w:val="0"/>
              <w:adjustRightInd w:val="0"/>
              <w:snapToGrid w:val="0"/>
              <w:spacing w:line="320" w:lineRule="exact"/>
              <w:rPr>
                <w:rFonts w:hAnsi="宋体" w:cs="宋体"/>
                <w:b/>
                <w:szCs w:val="21"/>
                <w:highlight w:val="none"/>
              </w:rPr>
            </w:pPr>
            <w:r>
              <w:rPr>
                <w:rFonts w:hint="eastAsia" w:ascii="宋体" w:hAnsi="宋体" w:cs="宋体"/>
                <w:snapToGrid w:val="0"/>
                <w:color w:val="000000"/>
                <w:szCs w:val="21"/>
                <w:highlight w:val="none"/>
              </w:rPr>
              <w:t>否决投标条款：详见招标文件第四章“评标办法及评价标准”。</w:t>
            </w:r>
          </w:p>
        </w:tc>
      </w:tr>
      <w:tr w14:paraId="6A3BA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21BF933C">
            <w:pPr>
              <w:autoSpaceDE w:val="0"/>
              <w:autoSpaceDN w:val="0"/>
              <w:adjustRightInd w:val="0"/>
              <w:snapToGrid w:val="0"/>
              <w:spacing w:line="320" w:lineRule="exact"/>
              <w:jc w:val="center"/>
              <w:rPr>
                <w:rFonts w:hAnsi="宋体" w:cs="宋体"/>
                <w:snapToGrid w:val="0"/>
                <w:szCs w:val="21"/>
                <w:highlight w:val="none"/>
              </w:rPr>
            </w:pPr>
            <w:r>
              <w:rPr>
                <w:rFonts w:hint="eastAsia" w:hAnsi="宋体" w:cs="宋体"/>
                <w:snapToGrid w:val="0"/>
                <w:szCs w:val="21"/>
                <w:highlight w:val="none"/>
              </w:rPr>
              <w:t>6.3.3</w:t>
            </w:r>
          </w:p>
        </w:tc>
        <w:tc>
          <w:tcPr>
            <w:tcW w:w="1930" w:type="dxa"/>
            <w:vAlign w:val="center"/>
          </w:tcPr>
          <w:p w14:paraId="05527559">
            <w:pPr>
              <w:pStyle w:val="374"/>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snapToGrid w:val="0"/>
                <w:sz w:val="21"/>
                <w:szCs w:val="21"/>
                <w:highlight w:val="none"/>
                <w:lang w:eastAsia="zh-CN"/>
              </w:rPr>
            </w:pPr>
            <w:r>
              <w:rPr>
                <w:rFonts w:hint="eastAsia" w:ascii="宋体" w:hAnsi="宋体" w:eastAsia="宋体" w:cs="宋体"/>
                <w:snapToGrid w:val="0"/>
                <w:color w:val="000000"/>
                <w:sz w:val="21"/>
                <w:szCs w:val="21"/>
                <w:highlight w:val="none"/>
                <w:lang w:val="en-US" w:eastAsia="zh-CN" w:bidi="ar-SA"/>
              </w:rPr>
              <w:t>评标委员会推荐中标候选人、中标人的数量</w:t>
            </w:r>
          </w:p>
        </w:tc>
        <w:tc>
          <w:tcPr>
            <w:tcW w:w="6225" w:type="dxa"/>
            <w:vAlign w:val="center"/>
          </w:tcPr>
          <w:p w14:paraId="6B937C48">
            <w:pPr>
              <w:keepNext w:val="0"/>
              <w:keepLines w:val="0"/>
              <w:pageBreakBefore w:val="0"/>
              <w:widowControl w:val="0"/>
              <w:kinsoku/>
              <w:wordWrap/>
              <w:overflowPunct/>
              <w:topLinePunct w:val="0"/>
              <w:autoSpaceDE w:val="0"/>
              <w:autoSpaceDN w:val="0"/>
              <w:bidi w:val="0"/>
              <w:adjustRightInd w:val="0"/>
              <w:snapToGrid w:val="0"/>
              <w:spacing w:line="260" w:lineRule="exact"/>
              <w:textAlignment w:val="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zh-CN"/>
              </w:rPr>
              <w:t>（</w:t>
            </w:r>
            <w:r>
              <w:rPr>
                <w:rFonts w:hint="eastAsia" w:ascii="宋体" w:hAnsi="宋体" w:cs="宋体"/>
                <w:snapToGrid w:val="0"/>
                <w:color w:val="000000"/>
                <w:szCs w:val="21"/>
                <w:highlight w:val="none"/>
                <w:lang w:val="en-US" w:eastAsia="zh-CN"/>
              </w:rPr>
              <w:t>1</w:t>
            </w:r>
            <w:r>
              <w:rPr>
                <w:rFonts w:hint="eastAsia" w:ascii="宋体" w:hAnsi="宋体" w:cs="宋体"/>
                <w:snapToGrid w:val="0"/>
                <w:color w:val="000000"/>
                <w:szCs w:val="21"/>
                <w:highlight w:val="none"/>
                <w:lang w:eastAsia="zh-CN"/>
              </w:rPr>
              <w:t>）</w:t>
            </w:r>
            <w:r>
              <w:rPr>
                <w:rFonts w:hint="eastAsia" w:ascii="宋体" w:hAnsi="宋体" w:cs="宋体"/>
                <w:snapToGrid w:val="0"/>
                <w:color w:val="000000"/>
                <w:szCs w:val="21"/>
                <w:highlight w:val="none"/>
                <w:lang w:val="en-US" w:eastAsia="zh-CN"/>
              </w:rPr>
              <w:t>中标候选人数量：3</w:t>
            </w:r>
            <w:r>
              <w:rPr>
                <w:rFonts w:hint="eastAsia" w:ascii="宋体" w:hAnsi="宋体" w:cs="宋体"/>
                <w:snapToGrid w:val="0"/>
                <w:color w:val="000000"/>
                <w:szCs w:val="21"/>
                <w:highlight w:val="none"/>
              </w:rPr>
              <w:t xml:space="preserve"> 个。</w:t>
            </w:r>
          </w:p>
          <w:p w14:paraId="292C847B">
            <w:pPr>
              <w:pStyle w:val="374"/>
              <w:keepNext w:val="0"/>
              <w:keepLines w:val="0"/>
              <w:pageBreakBefore w:val="0"/>
              <w:widowControl w:val="0"/>
              <w:kinsoku/>
              <w:wordWrap/>
              <w:overflowPunct/>
              <w:topLinePunct w:val="0"/>
              <w:bidi w:val="0"/>
              <w:snapToGrid w:val="0"/>
              <w:spacing w:line="260" w:lineRule="exact"/>
              <w:ind w:right="42" w:rightChars="20"/>
              <w:jc w:val="both"/>
              <w:textAlignment w:val="auto"/>
              <w:rPr>
                <w:i/>
                <w:snapToGrid w:val="0"/>
                <w:szCs w:val="21"/>
                <w:highlight w:val="none"/>
                <w:lang w:eastAsia="zh-CN"/>
              </w:rPr>
            </w:pPr>
            <w:r>
              <w:rPr>
                <w:rFonts w:hint="eastAsia" w:ascii="宋体" w:hAnsi="宋体" w:eastAsia="宋体" w:cs="宋体"/>
                <w:snapToGrid w:val="0"/>
                <w:color w:val="000000"/>
                <w:sz w:val="21"/>
                <w:szCs w:val="21"/>
                <w:highlight w:val="none"/>
                <w:lang w:val="en-US" w:eastAsia="zh-CN" w:bidi="ar-SA"/>
              </w:rPr>
              <w:t>（2）中标人数量：3个。</w:t>
            </w:r>
          </w:p>
        </w:tc>
      </w:tr>
      <w:tr w14:paraId="29372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1D589BA9">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8.2.1</w:t>
            </w:r>
          </w:p>
        </w:tc>
        <w:tc>
          <w:tcPr>
            <w:tcW w:w="1930" w:type="dxa"/>
            <w:vAlign w:val="center"/>
          </w:tcPr>
          <w:p w14:paraId="08E52856">
            <w:pPr>
              <w:autoSpaceDE w:val="0"/>
              <w:autoSpaceDN w:val="0"/>
              <w:adjustRightInd w:val="0"/>
              <w:snapToGrid w:val="0"/>
              <w:spacing w:line="400" w:lineRule="exact"/>
              <w:jc w:val="center"/>
              <w:rPr>
                <w:rFonts w:hAnsi="宋体" w:cs="宋体"/>
                <w:b/>
                <w:snapToGrid w:val="0"/>
                <w:szCs w:val="21"/>
                <w:highlight w:val="none"/>
              </w:rPr>
            </w:pPr>
            <w:r>
              <w:rPr>
                <w:rFonts w:hint="eastAsia" w:hAnsi="宋体" w:cs="宋体"/>
                <w:snapToGrid w:val="0"/>
                <w:szCs w:val="21"/>
                <w:highlight w:val="none"/>
              </w:rPr>
              <w:t>履约保证金</w:t>
            </w:r>
          </w:p>
        </w:tc>
        <w:tc>
          <w:tcPr>
            <w:tcW w:w="6225" w:type="dxa"/>
            <w:vAlign w:val="center"/>
          </w:tcPr>
          <w:p w14:paraId="030A0979">
            <w:pPr>
              <w:autoSpaceDE w:val="0"/>
              <w:autoSpaceDN w:val="0"/>
              <w:adjustRightInd w:val="0"/>
              <w:snapToGrid w:val="0"/>
              <w:spacing w:line="400" w:lineRule="exact"/>
              <w:rPr>
                <w:highlight w:val="none"/>
              </w:rPr>
            </w:pPr>
            <w:r>
              <w:rPr>
                <w:rFonts w:hint="eastAsia"/>
                <w:highlight w:val="none"/>
              </w:rPr>
              <w:t>1、履约保证金缴纳信息：</w:t>
            </w:r>
          </w:p>
          <w:p w14:paraId="05D68365">
            <w:pPr>
              <w:autoSpaceDE w:val="0"/>
              <w:autoSpaceDN w:val="0"/>
              <w:adjustRightInd w:val="0"/>
              <w:snapToGrid w:val="0"/>
              <w:spacing w:line="400" w:lineRule="exact"/>
              <w:rPr>
                <w:highlight w:val="none"/>
              </w:rPr>
            </w:pPr>
            <w:r>
              <w:rPr>
                <w:rFonts w:hint="eastAsia"/>
                <w:highlight w:val="none"/>
              </w:rPr>
              <w:t>履约保证金金额：合同</w:t>
            </w:r>
            <w:r>
              <w:rPr>
                <w:rFonts w:hint="eastAsia"/>
                <w:highlight w:val="none"/>
                <w:lang w:eastAsia="zh-CN"/>
              </w:rPr>
              <w:t>预估总金额</w:t>
            </w:r>
            <w:r>
              <w:rPr>
                <w:rFonts w:hint="eastAsia"/>
                <w:highlight w:val="none"/>
              </w:rPr>
              <w:t>的5%</w:t>
            </w:r>
          </w:p>
          <w:p w14:paraId="6E76DF3D">
            <w:pPr>
              <w:autoSpaceDE w:val="0"/>
              <w:autoSpaceDN w:val="0"/>
              <w:adjustRightInd w:val="0"/>
              <w:snapToGrid w:val="0"/>
              <w:spacing w:line="400" w:lineRule="exact"/>
              <w:rPr>
                <w:highlight w:val="none"/>
              </w:rPr>
            </w:pPr>
            <w:r>
              <w:rPr>
                <w:rFonts w:hint="eastAsia"/>
                <w:highlight w:val="none"/>
              </w:rPr>
              <w:t>履约保证金缴纳形式：支票/汇票/电汇/转账</w:t>
            </w:r>
          </w:p>
          <w:p w14:paraId="0B01171B">
            <w:pPr>
              <w:autoSpaceDE w:val="0"/>
              <w:autoSpaceDN w:val="0"/>
              <w:adjustRightInd w:val="0"/>
              <w:snapToGrid w:val="0"/>
              <w:spacing w:line="400" w:lineRule="exact"/>
              <w:rPr>
                <w:highlight w:val="none"/>
              </w:rPr>
            </w:pPr>
            <w:r>
              <w:rPr>
                <w:rFonts w:hint="eastAsia"/>
                <w:highlight w:val="none"/>
              </w:rPr>
              <w:t>履约保证金缴纳时间：中标通知书领取之后，合同签订之前</w:t>
            </w:r>
          </w:p>
          <w:p w14:paraId="01D633A8">
            <w:pPr>
              <w:autoSpaceDE w:val="0"/>
              <w:autoSpaceDN w:val="0"/>
              <w:adjustRightInd w:val="0"/>
              <w:snapToGrid w:val="0"/>
              <w:spacing w:line="400" w:lineRule="exact"/>
              <w:rPr>
                <w:highlight w:val="none"/>
              </w:rPr>
            </w:pPr>
            <w:r>
              <w:rPr>
                <w:rFonts w:hint="eastAsia"/>
                <w:highlight w:val="none"/>
              </w:rPr>
              <w:t>履约保证金接收人：</w:t>
            </w:r>
            <w:r>
              <w:rPr>
                <w:rFonts w:hint="eastAsia"/>
                <w:highlight w:val="none"/>
                <w:lang w:val="en-US" w:eastAsia="zh-CN"/>
              </w:rPr>
              <w:t>杭州临江环境能源有限公司、</w:t>
            </w:r>
            <w:r>
              <w:rPr>
                <w:rFonts w:hint="eastAsia" w:ascii="宋体" w:eastAsia="宋体" w:cs="Times New Roman"/>
                <w:highlight w:val="none"/>
                <w:lang w:val="en-US" w:eastAsia="zh-CN"/>
              </w:rPr>
              <w:t>杭州天子岭清洁直运发展有限公司、</w:t>
            </w:r>
            <w:r>
              <w:rPr>
                <w:rFonts w:hint="eastAsia" w:ascii="宋体" w:eastAsia="宋体" w:cs="Times New Roman"/>
                <w:highlight w:val="none"/>
                <w:lang w:val="zh-CN" w:eastAsia="zh-CN"/>
              </w:rPr>
              <w:t>杭州市环境</w:t>
            </w:r>
            <w:r>
              <w:rPr>
                <w:rFonts w:hint="eastAsia"/>
                <w:highlight w:val="none"/>
                <w:lang w:val="zh-CN"/>
              </w:rPr>
              <w:t>集团有限公司、</w:t>
            </w:r>
            <w:r>
              <w:rPr>
                <w:rFonts w:hint="eastAsia"/>
                <w:highlight w:val="none"/>
                <w:lang w:val="en-US" w:eastAsia="zh-CN"/>
              </w:rPr>
              <w:t>杭州天子岭发电有限公司、杭州环临环境发展有限公司、杭州萧山环城生物能源有限公司。</w:t>
            </w:r>
          </w:p>
          <w:p w14:paraId="558EDB7B">
            <w:pPr>
              <w:autoSpaceDE w:val="0"/>
              <w:autoSpaceDN w:val="0"/>
              <w:adjustRightInd w:val="0"/>
              <w:snapToGrid w:val="0"/>
              <w:spacing w:line="400" w:lineRule="exact"/>
              <w:rPr>
                <w:highlight w:val="none"/>
              </w:rPr>
            </w:pPr>
            <w:r>
              <w:rPr>
                <w:rFonts w:hint="eastAsia"/>
                <w:highlight w:val="none"/>
              </w:rPr>
              <w:t>履约保证金退还：在本项目合同到期或终止后15日内，双方不存在争议，在扣除需支付的违约金后，余额退还（无息）。</w:t>
            </w:r>
          </w:p>
          <w:p w14:paraId="0C44BC59">
            <w:pPr>
              <w:pStyle w:val="258"/>
              <w:spacing w:after="0" w:line="400" w:lineRule="exact"/>
              <w:jc w:val="left"/>
              <w:rPr>
                <w:rFonts w:hAnsi="宋体" w:cs="宋体"/>
                <w:kern w:val="2"/>
                <w:sz w:val="21"/>
                <w:szCs w:val="24"/>
                <w:highlight w:val="none"/>
              </w:rPr>
            </w:pPr>
            <w:r>
              <w:rPr>
                <w:rFonts w:hint="eastAsia" w:hAnsi="宋体" w:cs="宋体"/>
                <w:kern w:val="2"/>
                <w:sz w:val="21"/>
                <w:szCs w:val="24"/>
                <w:highlight w:val="none"/>
              </w:rPr>
              <w:t>2、其他说明：</w:t>
            </w:r>
          </w:p>
          <w:p w14:paraId="5F54EF0A">
            <w:pPr>
              <w:pStyle w:val="258"/>
              <w:spacing w:after="0" w:line="400" w:lineRule="exact"/>
              <w:jc w:val="left"/>
              <w:rPr>
                <w:rFonts w:hAnsi="宋体" w:cs="宋体"/>
                <w:kern w:val="2"/>
                <w:sz w:val="21"/>
                <w:szCs w:val="24"/>
                <w:highlight w:val="none"/>
              </w:rPr>
            </w:pPr>
            <w:r>
              <w:rPr>
                <w:rFonts w:hint="eastAsia" w:hAnsi="宋体" w:cs="宋体"/>
                <w:kern w:val="2"/>
                <w:sz w:val="21"/>
                <w:szCs w:val="24"/>
                <w:highlight w:val="none"/>
              </w:rPr>
              <w:t>投标人在履约保证金缴纳时必须注明项目名称和</w:t>
            </w:r>
            <w:r>
              <w:rPr>
                <w:rFonts w:hint="eastAsia" w:cs="宋体"/>
                <w:kern w:val="2"/>
                <w:sz w:val="21"/>
                <w:szCs w:val="21"/>
                <w:highlight w:val="none"/>
              </w:rPr>
              <w:t>招标编号</w:t>
            </w:r>
            <w:r>
              <w:rPr>
                <w:rFonts w:hint="eastAsia" w:hAnsi="宋体" w:cs="宋体"/>
                <w:kern w:val="2"/>
                <w:sz w:val="21"/>
                <w:szCs w:val="24"/>
                <w:highlight w:val="none"/>
              </w:rPr>
              <w:t>。</w:t>
            </w:r>
          </w:p>
          <w:p w14:paraId="38D37C6E">
            <w:pPr>
              <w:adjustRightInd w:val="0"/>
              <w:snapToGrid w:val="0"/>
              <w:spacing w:line="400" w:lineRule="exact"/>
              <w:rPr>
                <w:rFonts w:hAnsi="宋体" w:cs="宋体"/>
                <w:highlight w:val="none"/>
              </w:rPr>
            </w:pPr>
            <w:r>
              <w:rPr>
                <w:rFonts w:hint="eastAsia" w:hAnsi="宋体" w:cs="宋体"/>
                <w:highlight w:val="none"/>
              </w:rPr>
              <w:t>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14:paraId="4347E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35C872DF">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11.1</w:t>
            </w:r>
          </w:p>
        </w:tc>
        <w:tc>
          <w:tcPr>
            <w:tcW w:w="8155" w:type="dxa"/>
            <w:gridSpan w:val="2"/>
            <w:vAlign w:val="center"/>
          </w:tcPr>
          <w:p w14:paraId="16EC6F0F">
            <w:pPr>
              <w:autoSpaceDE w:val="0"/>
              <w:autoSpaceDN w:val="0"/>
              <w:adjustRightInd w:val="0"/>
              <w:snapToGrid w:val="0"/>
              <w:spacing w:line="400" w:lineRule="exact"/>
              <w:jc w:val="center"/>
              <w:rPr>
                <w:rFonts w:hAnsi="宋体" w:cs="宋体"/>
                <w:b/>
                <w:snapToGrid w:val="0"/>
                <w:szCs w:val="21"/>
                <w:highlight w:val="none"/>
              </w:rPr>
            </w:pPr>
            <w:r>
              <w:rPr>
                <w:rFonts w:hint="eastAsia" w:hAnsi="宋体" w:cs="宋体"/>
                <w:snapToGrid w:val="0"/>
                <w:szCs w:val="21"/>
                <w:highlight w:val="none"/>
              </w:rPr>
              <w:t>需要补充的其它内容</w:t>
            </w:r>
          </w:p>
        </w:tc>
      </w:tr>
      <w:tr w14:paraId="4FE24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C3BE63C">
            <w:pPr>
              <w:autoSpaceDE w:val="0"/>
              <w:autoSpaceDN w:val="0"/>
              <w:adjustRightInd w:val="0"/>
              <w:snapToGrid w:val="0"/>
              <w:spacing w:line="400" w:lineRule="exact"/>
              <w:jc w:val="center"/>
              <w:rPr>
                <w:rFonts w:hAnsi="宋体" w:cs="宋体"/>
                <w:snapToGrid w:val="0"/>
                <w:szCs w:val="21"/>
                <w:highlight w:val="none"/>
              </w:rPr>
            </w:pPr>
            <w:r>
              <w:rPr>
                <w:rFonts w:hint="eastAsia" w:hAnsi="宋体" w:cs="宋体"/>
                <w:snapToGrid w:val="0"/>
                <w:szCs w:val="21"/>
                <w:highlight w:val="none"/>
              </w:rPr>
              <w:t>11.1.1</w:t>
            </w:r>
          </w:p>
        </w:tc>
        <w:tc>
          <w:tcPr>
            <w:tcW w:w="1930" w:type="dxa"/>
            <w:vAlign w:val="center"/>
          </w:tcPr>
          <w:p w14:paraId="408A7742">
            <w:pPr>
              <w:autoSpaceDE w:val="0"/>
              <w:autoSpaceDN w:val="0"/>
              <w:adjustRightInd w:val="0"/>
              <w:snapToGrid w:val="0"/>
              <w:spacing w:line="400" w:lineRule="exact"/>
              <w:jc w:val="center"/>
              <w:rPr>
                <w:rFonts w:hAnsi="宋体" w:cs="宋体"/>
                <w:b/>
                <w:snapToGrid w:val="0"/>
                <w:szCs w:val="21"/>
                <w:highlight w:val="none"/>
              </w:rPr>
            </w:pPr>
            <w:r>
              <w:rPr>
                <w:rFonts w:hint="eastAsia" w:hAnsi="宋体" w:cs="宋体"/>
                <w:b/>
                <w:snapToGrid w:val="0"/>
                <w:szCs w:val="21"/>
                <w:highlight w:val="none"/>
              </w:rPr>
              <w:t>备注</w:t>
            </w:r>
          </w:p>
        </w:tc>
        <w:tc>
          <w:tcPr>
            <w:tcW w:w="6225" w:type="dxa"/>
            <w:vAlign w:val="center"/>
          </w:tcPr>
          <w:p w14:paraId="5AD625D0">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（1）投标人须知内容和本前附表内容不一致的，以本前附表中所载内容为准。</w:t>
            </w:r>
          </w:p>
          <w:p w14:paraId="19C8EC85">
            <w:pPr>
              <w:autoSpaceDE w:val="0"/>
              <w:autoSpaceDN w:val="0"/>
              <w:adjustRightInd w:val="0"/>
              <w:snapToGrid w:val="0"/>
              <w:spacing w:line="400" w:lineRule="exact"/>
              <w:rPr>
                <w:rFonts w:hAnsi="宋体" w:cs="宋体"/>
                <w:snapToGrid w:val="0"/>
                <w:szCs w:val="21"/>
                <w:highlight w:val="none"/>
              </w:rPr>
            </w:pPr>
            <w:r>
              <w:rPr>
                <w:rFonts w:hint="eastAsia" w:hAnsi="宋体" w:cs="宋体"/>
                <w:snapToGrid w:val="0"/>
                <w:szCs w:val="21"/>
                <w:highlight w:val="none"/>
              </w:rPr>
              <w:t>（2）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14:paraId="2844C90A">
            <w:pPr>
              <w:adjustRightInd w:val="0"/>
              <w:snapToGrid w:val="0"/>
              <w:spacing w:line="400" w:lineRule="exact"/>
              <w:rPr>
                <w:rFonts w:hAnsi="宋体" w:cs="宋体"/>
                <w:szCs w:val="21"/>
                <w:highlight w:val="none"/>
              </w:rPr>
            </w:pPr>
            <w:r>
              <w:rPr>
                <w:rFonts w:hint="eastAsia" w:hAnsi="宋体" w:cs="宋体"/>
                <w:snapToGrid w:val="0"/>
                <w:szCs w:val="21"/>
                <w:highlight w:val="none"/>
              </w:rPr>
              <w:t xml:space="preserve">（3）招标人认为需要补充的其他内容：/  </w:t>
            </w:r>
          </w:p>
        </w:tc>
      </w:tr>
    </w:tbl>
    <w:p w14:paraId="2D9206CD">
      <w:pPr>
        <w:adjustRightInd w:val="0"/>
        <w:snapToGrid w:val="0"/>
        <w:spacing w:line="360" w:lineRule="auto"/>
        <w:jc w:val="center"/>
        <w:outlineLvl w:val="0"/>
        <w:rPr>
          <w:rFonts w:hAnsi="宋体" w:cs="宋体"/>
          <w:b/>
          <w:sz w:val="36"/>
          <w:highlight w:val="none"/>
        </w:rPr>
      </w:pPr>
      <w:r>
        <w:rPr>
          <w:rFonts w:hint="eastAsia" w:hAnsi="宋体" w:cs="宋体"/>
          <w:highlight w:val="none"/>
        </w:rPr>
        <w:br w:type="page"/>
      </w:r>
      <w:bookmarkEnd w:id="7"/>
      <w:bookmarkEnd w:id="8"/>
      <w:bookmarkEnd w:id="9"/>
      <w:bookmarkEnd w:id="10"/>
      <w:bookmarkEnd w:id="11"/>
      <w:bookmarkEnd w:id="12"/>
      <w:bookmarkEnd w:id="13"/>
    </w:p>
    <w:p w14:paraId="1C9541B2">
      <w:pPr>
        <w:snapToGrid w:val="0"/>
        <w:spacing w:line="360" w:lineRule="auto"/>
        <w:jc w:val="center"/>
        <w:outlineLvl w:val="1"/>
        <w:rPr>
          <w:rFonts w:hAnsi="宋体"/>
          <w:b/>
          <w:snapToGrid w:val="0"/>
          <w:sz w:val="24"/>
          <w:highlight w:val="none"/>
        </w:rPr>
      </w:pPr>
      <w:bookmarkStart w:id="23" w:name="_Toc529913004"/>
      <w:bookmarkStart w:id="24" w:name="_Toc14514"/>
      <w:bookmarkStart w:id="25" w:name="_Toc5874"/>
      <w:bookmarkStart w:id="26" w:name="_Toc11633"/>
      <w:bookmarkStart w:id="27" w:name="_Toc26271812"/>
      <w:bookmarkStart w:id="28" w:name="_Toc364155371"/>
      <w:bookmarkStart w:id="29" w:name="_Toc31796"/>
      <w:bookmarkStart w:id="30" w:name="_Toc9027"/>
      <w:r>
        <w:rPr>
          <w:rFonts w:hAnsi="宋体"/>
          <w:b/>
          <w:snapToGrid w:val="0"/>
          <w:sz w:val="24"/>
          <w:highlight w:val="none"/>
        </w:rPr>
        <w:t>1</w:t>
      </w:r>
      <w:r>
        <w:rPr>
          <w:rFonts w:hint="eastAsia" w:hAnsi="宋体"/>
          <w:b/>
          <w:snapToGrid w:val="0"/>
          <w:sz w:val="24"/>
          <w:highlight w:val="none"/>
        </w:rPr>
        <w:t>、</w:t>
      </w:r>
      <w:r>
        <w:rPr>
          <w:rFonts w:hAnsi="宋体"/>
          <w:b/>
          <w:snapToGrid w:val="0"/>
          <w:sz w:val="24"/>
          <w:highlight w:val="none"/>
        </w:rPr>
        <w:t>总则</w:t>
      </w:r>
    </w:p>
    <w:p w14:paraId="6C047D7B">
      <w:pPr>
        <w:keepNext/>
        <w:keepLines/>
        <w:adjustRightInd w:val="0"/>
        <w:snapToGrid w:val="0"/>
        <w:spacing w:line="360" w:lineRule="auto"/>
        <w:jc w:val="left"/>
        <w:outlineLvl w:val="2"/>
        <w:rPr>
          <w:rFonts w:hAnsi="宋体"/>
          <w:b/>
          <w:bCs/>
          <w:snapToGrid w:val="0"/>
          <w:szCs w:val="21"/>
          <w:highlight w:val="none"/>
        </w:rPr>
      </w:pPr>
      <w:bookmarkStart w:id="31" w:name="_Toc26216"/>
      <w:r>
        <w:rPr>
          <w:rFonts w:hAnsi="宋体"/>
          <w:b/>
          <w:bCs/>
          <w:snapToGrid w:val="0"/>
          <w:szCs w:val="21"/>
          <w:highlight w:val="none"/>
        </w:rPr>
        <w:t>1.1项目</w:t>
      </w:r>
      <w:bookmarkEnd w:id="31"/>
      <w:r>
        <w:rPr>
          <w:rFonts w:hint="eastAsia" w:hAnsi="宋体"/>
          <w:b/>
          <w:bCs/>
          <w:snapToGrid w:val="0"/>
          <w:szCs w:val="21"/>
          <w:highlight w:val="none"/>
        </w:rPr>
        <w:t>说明</w:t>
      </w:r>
    </w:p>
    <w:p w14:paraId="3B82E3E3">
      <w:pPr>
        <w:pStyle w:val="33"/>
        <w:adjustRightInd w:val="0"/>
        <w:snapToGrid w:val="0"/>
        <w:spacing w:after="0" w:line="360" w:lineRule="auto"/>
        <w:ind w:left="420" w:leftChars="200"/>
        <w:jc w:val="left"/>
        <w:rPr>
          <w:rFonts w:hAnsi="宋体"/>
          <w:snapToGrid w:val="0"/>
          <w:szCs w:val="21"/>
          <w:highlight w:val="none"/>
        </w:rPr>
      </w:pPr>
      <w:r>
        <w:rPr>
          <w:rFonts w:hAnsi="宋体"/>
          <w:snapToGrid w:val="0"/>
          <w:szCs w:val="21"/>
          <w:highlight w:val="none"/>
        </w:rPr>
        <w:t>1.1.1</w:t>
      </w:r>
      <w:r>
        <w:rPr>
          <w:rFonts w:hint="eastAsia" w:hAnsi="宋体"/>
          <w:snapToGrid w:val="0"/>
          <w:szCs w:val="21"/>
          <w:highlight w:val="none"/>
        </w:rPr>
        <w:t>本项目招标适用于以下规定：</w:t>
      </w:r>
      <w:r>
        <w:rPr>
          <w:rFonts w:hAnsi="宋体"/>
          <w:snapToGrid w:val="0"/>
          <w:szCs w:val="21"/>
          <w:highlight w:val="none"/>
        </w:rPr>
        <w:t>《中华人民共和国招标投标法》、《中华人民共和国招标投标法实施条例》</w:t>
      </w:r>
      <w:r>
        <w:rPr>
          <w:rFonts w:hint="eastAsia" w:hAnsi="宋体"/>
          <w:snapToGrid w:val="0"/>
          <w:szCs w:val="21"/>
          <w:highlight w:val="none"/>
        </w:rPr>
        <w:t>。</w:t>
      </w:r>
    </w:p>
    <w:p w14:paraId="7B35E823">
      <w:pPr>
        <w:pStyle w:val="33"/>
        <w:adjustRightInd w:val="0"/>
        <w:snapToGrid w:val="0"/>
        <w:spacing w:after="0" w:line="360" w:lineRule="auto"/>
        <w:ind w:left="420" w:leftChars="200"/>
        <w:jc w:val="left"/>
        <w:rPr>
          <w:rFonts w:hAnsi="宋体"/>
          <w:snapToGrid w:val="0"/>
          <w:szCs w:val="21"/>
          <w:highlight w:val="none"/>
          <w:u w:val="single"/>
        </w:rPr>
      </w:pPr>
      <w:r>
        <w:rPr>
          <w:rFonts w:hint="eastAsia" w:hAnsi="宋体"/>
          <w:snapToGrid w:val="0"/>
          <w:szCs w:val="21"/>
          <w:highlight w:val="none"/>
        </w:rPr>
        <w:t>1.1.2招标组织形式：</w:t>
      </w:r>
      <w:r>
        <w:rPr>
          <w:rFonts w:hAnsi="宋体"/>
          <w:snapToGrid w:val="0"/>
          <w:szCs w:val="21"/>
          <w:highlight w:val="none"/>
        </w:rPr>
        <w:t>见投标人须知前附表。</w:t>
      </w:r>
    </w:p>
    <w:p w14:paraId="5833D5B1">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1.1.</w:t>
      </w:r>
      <w:r>
        <w:rPr>
          <w:rFonts w:hint="eastAsia" w:hAnsi="宋体"/>
          <w:snapToGrid w:val="0"/>
          <w:szCs w:val="21"/>
          <w:highlight w:val="none"/>
        </w:rPr>
        <w:t>3</w:t>
      </w:r>
      <w:r>
        <w:rPr>
          <w:rFonts w:hAnsi="宋体"/>
          <w:snapToGrid w:val="0"/>
          <w:szCs w:val="21"/>
          <w:highlight w:val="none"/>
        </w:rPr>
        <w:t>招标人：见投标人须知前附表。</w:t>
      </w:r>
    </w:p>
    <w:p w14:paraId="5DEBFAF5">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1.1.</w:t>
      </w:r>
      <w:r>
        <w:rPr>
          <w:rFonts w:hint="eastAsia" w:hAnsi="宋体"/>
          <w:snapToGrid w:val="0"/>
          <w:szCs w:val="21"/>
          <w:highlight w:val="none"/>
        </w:rPr>
        <w:t>4招标</w:t>
      </w:r>
      <w:r>
        <w:rPr>
          <w:rFonts w:hAnsi="宋体"/>
          <w:snapToGrid w:val="0"/>
          <w:szCs w:val="21"/>
          <w:highlight w:val="none"/>
        </w:rPr>
        <w:t>代理</w:t>
      </w:r>
      <w:r>
        <w:rPr>
          <w:rFonts w:hint="eastAsia" w:hAnsi="宋体"/>
          <w:snapToGrid w:val="0"/>
          <w:szCs w:val="21"/>
          <w:highlight w:val="none"/>
        </w:rPr>
        <w:t>机构</w:t>
      </w:r>
      <w:r>
        <w:rPr>
          <w:rFonts w:hAnsi="宋体"/>
          <w:snapToGrid w:val="0"/>
          <w:szCs w:val="21"/>
          <w:highlight w:val="none"/>
        </w:rPr>
        <w:t>：见投标人须知前附表。</w:t>
      </w:r>
    </w:p>
    <w:p w14:paraId="17641E2D">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1.1.</w:t>
      </w:r>
      <w:r>
        <w:rPr>
          <w:rFonts w:hint="eastAsia" w:hAnsi="宋体"/>
          <w:snapToGrid w:val="0"/>
          <w:szCs w:val="21"/>
          <w:highlight w:val="none"/>
        </w:rPr>
        <w:t>5项目概况</w:t>
      </w:r>
      <w:r>
        <w:rPr>
          <w:rFonts w:hAnsi="宋体"/>
          <w:snapToGrid w:val="0"/>
          <w:szCs w:val="21"/>
          <w:highlight w:val="none"/>
        </w:rPr>
        <w:t>：见投标人须知前附表。</w:t>
      </w:r>
    </w:p>
    <w:p w14:paraId="72C7FAA4">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1.</w:t>
      </w:r>
      <w:r>
        <w:rPr>
          <w:rFonts w:hint="eastAsia" w:hAnsi="宋体"/>
          <w:b/>
          <w:bCs/>
          <w:snapToGrid w:val="0"/>
          <w:szCs w:val="21"/>
          <w:highlight w:val="none"/>
        </w:rPr>
        <w:t>2</w:t>
      </w:r>
      <w:r>
        <w:rPr>
          <w:rFonts w:hAnsi="宋体"/>
          <w:b/>
          <w:bCs/>
          <w:snapToGrid w:val="0"/>
          <w:szCs w:val="21"/>
          <w:highlight w:val="none"/>
        </w:rPr>
        <w:t>资金来源</w:t>
      </w:r>
      <w:r>
        <w:rPr>
          <w:rFonts w:hint="eastAsia" w:hAnsi="宋体"/>
          <w:b/>
          <w:bCs/>
          <w:snapToGrid w:val="0"/>
          <w:szCs w:val="21"/>
          <w:highlight w:val="none"/>
        </w:rPr>
        <w:t>和落实情况</w:t>
      </w:r>
    </w:p>
    <w:p w14:paraId="0A231DD4">
      <w:pPr>
        <w:pStyle w:val="33"/>
        <w:adjustRightInd w:val="0"/>
        <w:snapToGrid w:val="0"/>
        <w:spacing w:after="0" w:line="360" w:lineRule="auto"/>
        <w:ind w:firstLine="420" w:firstLineChars="200"/>
        <w:jc w:val="left"/>
        <w:rPr>
          <w:rFonts w:hAnsi="宋体"/>
          <w:snapToGrid w:val="0"/>
          <w:szCs w:val="21"/>
          <w:highlight w:val="none"/>
        </w:rPr>
      </w:pPr>
      <w:bookmarkStart w:id="32" w:name="_Toc10673"/>
      <w:r>
        <w:rPr>
          <w:rFonts w:hAnsi="宋体"/>
          <w:snapToGrid w:val="0"/>
          <w:szCs w:val="21"/>
          <w:highlight w:val="none"/>
        </w:rPr>
        <w:t>1.2.1资金来源及</w:t>
      </w:r>
      <w:r>
        <w:rPr>
          <w:rFonts w:hint="eastAsia" w:hAnsi="宋体"/>
          <w:snapToGrid w:val="0"/>
          <w:szCs w:val="21"/>
          <w:highlight w:val="none"/>
        </w:rPr>
        <w:t>落实情况</w:t>
      </w:r>
      <w:r>
        <w:rPr>
          <w:rFonts w:hAnsi="宋体"/>
          <w:snapToGrid w:val="0"/>
          <w:szCs w:val="21"/>
          <w:highlight w:val="none"/>
        </w:rPr>
        <w:t>：见投标人须知前附表。</w:t>
      </w:r>
    </w:p>
    <w:p w14:paraId="44022C5B">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1.3招标范围</w:t>
      </w:r>
      <w:r>
        <w:rPr>
          <w:rFonts w:hint="eastAsia" w:hAnsi="宋体"/>
          <w:b/>
          <w:bCs/>
          <w:snapToGrid w:val="0"/>
          <w:szCs w:val="21"/>
          <w:highlight w:val="none"/>
        </w:rPr>
        <w:t>及内容</w:t>
      </w:r>
    </w:p>
    <w:p w14:paraId="037B0689">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1.3.1招标范围</w:t>
      </w:r>
      <w:r>
        <w:rPr>
          <w:rFonts w:hint="eastAsia" w:hAnsi="宋体"/>
          <w:snapToGrid w:val="0"/>
          <w:szCs w:val="21"/>
          <w:highlight w:val="none"/>
        </w:rPr>
        <w:t>及内容</w:t>
      </w:r>
      <w:r>
        <w:rPr>
          <w:rFonts w:hAnsi="宋体"/>
          <w:snapToGrid w:val="0"/>
          <w:szCs w:val="21"/>
          <w:highlight w:val="none"/>
        </w:rPr>
        <w:t>：见投标人须知前附表。</w:t>
      </w:r>
    </w:p>
    <w:bookmarkEnd w:id="32"/>
    <w:p w14:paraId="1D56750B">
      <w:pPr>
        <w:keepNext/>
        <w:keepLines/>
        <w:adjustRightInd w:val="0"/>
        <w:snapToGrid w:val="0"/>
        <w:spacing w:line="360" w:lineRule="auto"/>
        <w:jc w:val="left"/>
        <w:outlineLvl w:val="2"/>
        <w:rPr>
          <w:rFonts w:hAnsi="宋体"/>
          <w:b/>
          <w:bCs/>
          <w:snapToGrid w:val="0"/>
          <w:szCs w:val="21"/>
          <w:highlight w:val="none"/>
        </w:rPr>
      </w:pPr>
      <w:bookmarkStart w:id="33" w:name="_Toc13012"/>
      <w:r>
        <w:rPr>
          <w:rFonts w:hAnsi="宋体"/>
          <w:b/>
          <w:bCs/>
          <w:snapToGrid w:val="0"/>
          <w:szCs w:val="21"/>
          <w:highlight w:val="none"/>
        </w:rPr>
        <w:t>1.</w:t>
      </w:r>
      <w:r>
        <w:rPr>
          <w:rFonts w:hint="eastAsia" w:hAnsi="宋体"/>
          <w:b/>
          <w:bCs/>
          <w:snapToGrid w:val="0"/>
          <w:szCs w:val="21"/>
          <w:highlight w:val="none"/>
        </w:rPr>
        <w:t>4</w:t>
      </w:r>
      <w:r>
        <w:rPr>
          <w:rFonts w:hAnsi="宋体"/>
          <w:b/>
          <w:bCs/>
          <w:snapToGrid w:val="0"/>
          <w:szCs w:val="21"/>
          <w:highlight w:val="none"/>
        </w:rPr>
        <w:t>投标人</w:t>
      </w:r>
      <w:bookmarkEnd w:id="33"/>
      <w:r>
        <w:rPr>
          <w:rFonts w:hint="eastAsia" w:hAnsi="宋体"/>
          <w:b/>
          <w:bCs/>
          <w:snapToGrid w:val="0"/>
          <w:szCs w:val="21"/>
          <w:highlight w:val="none"/>
        </w:rPr>
        <w:t>资格审查方式、资格条件</w:t>
      </w:r>
    </w:p>
    <w:p w14:paraId="0E511630">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1.4.1投标人资格审查方式：</w:t>
      </w:r>
      <w:r>
        <w:rPr>
          <w:rFonts w:hAnsi="宋体"/>
          <w:snapToGrid w:val="0"/>
          <w:szCs w:val="21"/>
          <w:highlight w:val="none"/>
        </w:rPr>
        <w:t>见投标人须知前附表。</w:t>
      </w:r>
    </w:p>
    <w:p w14:paraId="688FB22A">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1.4.2投标人资格条件：</w:t>
      </w:r>
      <w:r>
        <w:rPr>
          <w:rFonts w:hAnsi="宋体"/>
          <w:snapToGrid w:val="0"/>
          <w:szCs w:val="21"/>
          <w:highlight w:val="none"/>
        </w:rPr>
        <w:t>见投标人须知前附表。</w:t>
      </w:r>
    </w:p>
    <w:p w14:paraId="5AD0B60A">
      <w:pPr>
        <w:adjustRightInd w:val="0"/>
        <w:snapToGrid w:val="0"/>
        <w:spacing w:line="360" w:lineRule="auto"/>
        <w:rPr>
          <w:rFonts w:hAnsi="宋体"/>
          <w:b/>
          <w:bCs/>
          <w:snapToGrid w:val="0"/>
          <w:szCs w:val="21"/>
          <w:highlight w:val="none"/>
        </w:rPr>
      </w:pPr>
      <w:r>
        <w:rPr>
          <w:rFonts w:hint="eastAsia" w:hAnsi="宋体"/>
          <w:b/>
          <w:bCs/>
          <w:snapToGrid w:val="0"/>
          <w:szCs w:val="21"/>
          <w:highlight w:val="none"/>
        </w:rPr>
        <w:t>1.5联合体投标</w:t>
      </w:r>
    </w:p>
    <w:p w14:paraId="5D400631">
      <w:pPr>
        <w:pStyle w:val="33"/>
        <w:adjustRightInd w:val="0"/>
        <w:snapToGrid w:val="0"/>
        <w:spacing w:after="0" w:line="360" w:lineRule="auto"/>
        <w:ind w:firstLine="420" w:firstLineChars="200"/>
        <w:jc w:val="left"/>
        <w:rPr>
          <w:rFonts w:hint="eastAsia" w:hAnsi="宋体" w:eastAsia="宋体"/>
          <w:snapToGrid w:val="0"/>
          <w:szCs w:val="21"/>
          <w:highlight w:val="none"/>
          <w:lang w:eastAsia="zh-CN"/>
        </w:rPr>
      </w:pPr>
      <w:r>
        <w:rPr>
          <w:rFonts w:hAnsi="宋体"/>
          <w:snapToGrid w:val="0"/>
          <w:szCs w:val="21"/>
          <w:highlight w:val="none"/>
        </w:rPr>
        <w:t>1.</w:t>
      </w:r>
      <w:r>
        <w:rPr>
          <w:rFonts w:hint="eastAsia" w:hAnsi="宋体"/>
          <w:snapToGrid w:val="0"/>
          <w:szCs w:val="21"/>
          <w:highlight w:val="none"/>
        </w:rPr>
        <w:t>5</w:t>
      </w:r>
      <w:r>
        <w:rPr>
          <w:rFonts w:hAnsi="宋体"/>
          <w:snapToGrid w:val="0"/>
          <w:szCs w:val="21"/>
          <w:highlight w:val="none"/>
        </w:rPr>
        <w:t>.</w:t>
      </w:r>
      <w:r>
        <w:rPr>
          <w:rFonts w:hint="eastAsia" w:hAnsi="宋体"/>
          <w:snapToGrid w:val="0"/>
          <w:szCs w:val="21"/>
          <w:highlight w:val="none"/>
        </w:rPr>
        <w:t>1本项目是否接受联合体投标：见投标人须知前附表</w:t>
      </w:r>
      <w:r>
        <w:rPr>
          <w:rFonts w:hint="eastAsia" w:hAnsi="宋体"/>
          <w:snapToGrid w:val="0"/>
          <w:szCs w:val="21"/>
          <w:highlight w:val="none"/>
          <w:lang w:eastAsia="zh-CN"/>
        </w:rPr>
        <w:t>；</w:t>
      </w:r>
    </w:p>
    <w:p w14:paraId="0830DC6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1.5.2</w:t>
      </w:r>
      <w:r>
        <w:rPr>
          <w:rFonts w:hAnsi="宋体"/>
          <w:snapToGrid w:val="0"/>
          <w:szCs w:val="21"/>
          <w:highlight w:val="none"/>
        </w:rPr>
        <w:t>投标人须知前附表规定接受联合体投标的，联合体应</w:t>
      </w:r>
      <w:r>
        <w:rPr>
          <w:rFonts w:hint="eastAsia" w:hAnsi="宋体"/>
          <w:snapToGrid w:val="0"/>
          <w:szCs w:val="21"/>
          <w:highlight w:val="none"/>
        </w:rPr>
        <w:t>满足以下要求</w:t>
      </w:r>
      <w:r>
        <w:rPr>
          <w:rFonts w:hAnsi="宋体"/>
          <w:snapToGrid w:val="0"/>
          <w:szCs w:val="21"/>
          <w:highlight w:val="none"/>
        </w:rPr>
        <w:t>：</w:t>
      </w:r>
    </w:p>
    <w:p w14:paraId="2D7609DA">
      <w:pPr>
        <w:pStyle w:val="80"/>
        <w:adjustRightInd w:val="0"/>
        <w:snapToGrid w:val="0"/>
        <w:spacing w:before="0" w:beforeAutospacing="0" w:after="0" w:afterAutospacing="0" w:line="360" w:lineRule="auto"/>
        <w:ind w:left="105" w:leftChars="50" w:firstLine="315" w:firstLineChars="150"/>
        <w:rPr>
          <w:rFonts w:cs="宋体"/>
          <w:kern w:val="2"/>
          <w:sz w:val="21"/>
          <w:szCs w:val="21"/>
          <w:highlight w:val="none"/>
        </w:rPr>
      </w:pPr>
      <w:r>
        <w:rPr>
          <w:rFonts w:hint="eastAsia" w:cs="宋体"/>
          <w:kern w:val="2"/>
          <w:sz w:val="21"/>
          <w:szCs w:val="21"/>
          <w:highlight w:val="none"/>
        </w:rPr>
        <w:t>1）符合《中华人民共和国招标投标法》、《中华人民共和国招标投标法实施条例》的规定；</w:t>
      </w:r>
    </w:p>
    <w:p w14:paraId="017FDE95">
      <w:pPr>
        <w:pStyle w:val="80"/>
        <w:adjustRightInd w:val="0"/>
        <w:snapToGrid w:val="0"/>
        <w:spacing w:before="0" w:beforeAutospacing="0" w:after="0" w:afterAutospacing="0" w:line="360" w:lineRule="auto"/>
        <w:ind w:left="105" w:leftChars="50" w:firstLine="315" w:firstLineChars="150"/>
        <w:rPr>
          <w:rFonts w:cs="宋体"/>
          <w:kern w:val="2"/>
          <w:sz w:val="21"/>
          <w:szCs w:val="21"/>
          <w:highlight w:val="none"/>
        </w:rPr>
      </w:pPr>
      <w:r>
        <w:rPr>
          <w:rFonts w:hint="eastAsia" w:cs="宋体"/>
          <w:kern w:val="2"/>
          <w:sz w:val="21"/>
          <w:szCs w:val="21"/>
          <w:highlight w:val="none"/>
        </w:rPr>
        <w:t>2）以联合体形式参加投标的，应当提交联合体协议，指定牵头人并出具由联合体成员各方共同签署的投标授权书；</w:t>
      </w:r>
    </w:p>
    <w:p w14:paraId="2B255E1F">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3）除非另有规定或说明，本招标文件中“投标人”一词亦指联合体各成员。</w:t>
      </w:r>
    </w:p>
    <w:p w14:paraId="55F41774">
      <w:pPr>
        <w:adjustRightInd w:val="0"/>
        <w:snapToGrid w:val="0"/>
        <w:spacing w:line="360" w:lineRule="auto"/>
        <w:rPr>
          <w:rFonts w:hAnsi="宋体"/>
          <w:b/>
          <w:bCs/>
          <w:snapToGrid w:val="0"/>
          <w:szCs w:val="21"/>
          <w:highlight w:val="none"/>
        </w:rPr>
      </w:pPr>
      <w:r>
        <w:rPr>
          <w:rFonts w:hint="eastAsia" w:hAnsi="宋体"/>
          <w:b/>
          <w:bCs/>
          <w:snapToGrid w:val="0"/>
          <w:szCs w:val="21"/>
          <w:highlight w:val="none"/>
        </w:rPr>
        <w:t>1.6关联性投标</w:t>
      </w:r>
    </w:p>
    <w:p w14:paraId="2B8DC609">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w:t>
      </w:r>
      <w:r>
        <w:rPr>
          <w:rFonts w:hint="eastAsia" w:hAnsi="宋体"/>
          <w:snapToGrid w:val="0"/>
          <w:szCs w:val="21"/>
          <w:highlight w:val="none"/>
        </w:rPr>
        <w:t>6</w:t>
      </w:r>
      <w:r>
        <w:rPr>
          <w:rFonts w:hAnsi="宋体"/>
          <w:snapToGrid w:val="0"/>
          <w:szCs w:val="21"/>
          <w:highlight w:val="none"/>
        </w:rPr>
        <w:t>.</w:t>
      </w:r>
      <w:r>
        <w:rPr>
          <w:rFonts w:hint="eastAsia" w:hAnsi="宋体"/>
          <w:snapToGrid w:val="0"/>
          <w:szCs w:val="21"/>
          <w:highlight w:val="none"/>
        </w:rPr>
        <w:t>1项目关联性投标要求</w:t>
      </w:r>
      <w:r>
        <w:rPr>
          <w:rFonts w:hAnsi="宋体"/>
          <w:snapToGrid w:val="0"/>
          <w:szCs w:val="21"/>
          <w:highlight w:val="none"/>
        </w:rPr>
        <w:t>：见投标人须</w:t>
      </w:r>
      <w:r>
        <w:rPr>
          <w:rFonts w:hint="eastAsia" w:hAnsi="宋体"/>
          <w:snapToGrid w:val="0"/>
          <w:szCs w:val="21"/>
          <w:highlight w:val="none"/>
        </w:rPr>
        <w:t>知</w:t>
      </w:r>
      <w:r>
        <w:rPr>
          <w:rFonts w:hAnsi="宋体"/>
          <w:snapToGrid w:val="0"/>
          <w:szCs w:val="21"/>
          <w:highlight w:val="none"/>
        </w:rPr>
        <w:t>前附表。</w:t>
      </w:r>
    </w:p>
    <w:p w14:paraId="0A39F74F">
      <w:pPr>
        <w:adjustRightInd w:val="0"/>
        <w:snapToGrid w:val="0"/>
        <w:spacing w:line="360" w:lineRule="auto"/>
        <w:rPr>
          <w:rFonts w:hAnsi="宋体"/>
          <w:b/>
          <w:bCs/>
          <w:snapToGrid w:val="0"/>
          <w:szCs w:val="21"/>
          <w:highlight w:val="none"/>
        </w:rPr>
      </w:pPr>
      <w:r>
        <w:rPr>
          <w:rFonts w:hint="eastAsia" w:hAnsi="宋体"/>
          <w:b/>
          <w:bCs/>
          <w:snapToGrid w:val="0"/>
          <w:szCs w:val="21"/>
          <w:highlight w:val="none"/>
        </w:rPr>
        <w:t>1.7分包、转包</w:t>
      </w:r>
    </w:p>
    <w:p w14:paraId="29720369">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w:t>
      </w:r>
      <w:r>
        <w:rPr>
          <w:rFonts w:hint="eastAsia" w:hAnsi="宋体"/>
          <w:snapToGrid w:val="0"/>
          <w:szCs w:val="21"/>
          <w:highlight w:val="none"/>
        </w:rPr>
        <w:t>7</w:t>
      </w:r>
      <w:r>
        <w:rPr>
          <w:rFonts w:hAnsi="宋体"/>
          <w:snapToGrid w:val="0"/>
          <w:szCs w:val="21"/>
          <w:highlight w:val="none"/>
        </w:rPr>
        <w:t>.</w:t>
      </w:r>
      <w:r>
        <w:rPr>
          <w:rFonts w:hint="eastAsia" w:hAnsi="宋体"/>
          <w:snapToGrid w:val="0"/>
          <w:szCs w:val="21"/>
          <w:highlight w:val="none"/>
        </w:rPr>
        <w:t>1本项目是否允许分包、转包：</w:t>
      </w:r>
      <w:r>
        <w:rPr>
          <w:rFonts w:hAnsi="宋体"/>
          <w:snapToGrid w:val="0"/>
          <w:szCs w:val="21"/>
          <w:highlight w:val="none"/>
        </w:rPr>
        <w:t>见投标人须</w:t>
      </w:r>
      <w:r>
        <w:rPr>
          <w:rFonts w:hint="eastAsia" w:hAnsi="宋体"/>
          <w:snapToGrid w:val="0"/>
          <w:szCs w:val="21"/>
          <w:highlight w:val="none"/>
        </w:rPr>
        <w:t>知</w:t>
      </w:r>
      <w:r>
        <w:rPr>
          <w:rFonts w:hAnsi="宋体"/>
          <w:snapToGrid w:val="0"/>
          <w:szCs w:val="21"/>
          <w:highlight w:val="none"/>
        </w:rPr>
        <w:t>前附表。</w:t>
      </w:r>
    </w:p>
    <w:p w14:paraId="142D7F53">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w:t>
      </w:r>
      <w:r>
        <w:rPr>
          <w:rFonts w:hint="eastAsia" w:hAnsi="宋体"/>
          <w:snapToGrid w:val="0"/>
          <w:szCs w:val="21"/>
          <w:highlight w:val="none"/>
        </w:rPr>
        <w:t>7</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投标人拟在中标后将中标项目的非主体</w:t>
      </w:r>
      <w:r>
        <w:rPr>
          <w:rFonts w:hint="eastAsia" w:hAnsi="宋体"/>
          <w:snapToGrid w:val="0"/>
          <w:szCs w:val="21"/>
          <w:highlight w:val="none"/>
        </w:rPr>
        <w:t>、非关键部分工作</w:t>
      </w:r>
      <w:r>
        <w:rPr>
          <w:rFonts w:hAnsi="宋体"/>
          <w:snapToGrid w:val="0"/>
          <w:szCs w:val="21"/>
          <w:highlight w:val="none"/>
        </w:rPr>
        <w:t>进行分包的，应</w:t>
      </w:r>
      <w:r>
        <w:rPr>
          <w:rFonts w:hint="eastAsia" w:hAnsi="宋体"/>
          <w:snapToGrid w:val="0"/>
          <w:szCs w:val="21"/>
          <w:highlight w:val="none"/>
        </w:rPr>
        <w:t>满足以下要求：</w:t>
      </w:r>
    </w:p>
    <w:p w14:paraId="2B0ED2E7">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w:t>
      </w:r>
      <w:r>
        <w:rPr>
          <w:rFonts w:hAnsi="宋体"/>
          <w:snapToGrid w:val="0"/>
          <w:szCs w:val="21"/>
          <w:highlight w:val="none"/>
        </w:rPr>
        <w:t>符合投标人须知前附表规定的分包内容、分包金额</w:t>
      </w:r>
      <w:r>
        <w:rPr>
          <w:rFonts w:hint="eastAsia" w:hAnsi="宋体"/>
          <w:snapToGrid w:val="0"/>
          <w:szCs w:val="21"/>
          <w:highlight w:val="none"/>
        </w:rPr>
        <w:t>要求</w:t>
      </w:r>
      <w:r>
        <w:rPr>
          <w:rFonts w:hAnsi="宋体"/>
          <w:snapToGrid w:val="0"/>
          <w:szCs w:val="21"/>
          <w:highlight w:val="none"/>
        </w:rPr>
        <w:t>，除投标人须知前附表规定的非主体</w:t>
      </w:r>
      <w:r>
        <w:rPr>
          <w:rFonts w:hint="eastAsia" w:hAnsi="宋体"/>
          <w:snapToGrid w:val="0"/>
          <w:szCs w:val="21"/>
          <w:highlight w:val="none"/>
        </w:rPr>
        <w:t>、非关键部分工作</w:t>
      </w:r>
      <w:r>
        <w:rPr>
          <w:rFonts w:hAnsi="宋体"/>
          <w:snapToGrid w:val="0"/>
          <w:szCs w:val="21"/>
          <w:highlight w:val="none"/>
        </w:rPr>
        <w:t>外，其他工作不得分包。</w:t>
      </w:r>
    </w:p>
    <w:p w14:paraId="187A0F74">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2）接受分包一方应当具备相应的资格条件，并</w:t>
      </w:r>
      <w:r>
        <w:rPr>
          <w:rFonts w:hAnsi="宋体"/>
          <w:snapToGrid w:val="0"/>
          <w:szCs w:val="21"/>
          <w:highlight w:val="none"/>
        </w:rPr>
        <w:t>不得再次分包。中标人应当就分包</w:t>
      </w:r>
      <w:r>
        <w:rPr>
          <w:rFonts w:hint="eastAsia" w:hAnsi="宋体"/>
          <w:snapToGrid w:val="0"/>
          <w:szCs w:val="21"/>
          <w:highlight w:val="none"/>
        </w:rPr>
        <w:t>内容</w:t>
      </w:r>
      <w:r>
        <w:rPr>
          <w:rFonts w:hAnsi="宋体"/>
          <w:snapToGrid w:val="0"/>
          <w:szCs w:val="21"/>
          <w:highlight w:val="none"/>
        </w:rPr>
        <w:t>向招标人负责，接受分包</w:t>
      </w:r>
      <w:r>
        <w:rPr>
          <w:rFonts w:hint="eastAsia" w:hAnsi="宋体"/>
          <w:snapToGrid w:val="0"/>
          <w:szCs w:val="21"/>
          <w:highlight w:val="none"/>
        </w:rPr>
        <w:t>一方</w:t>
      </w:r>
      <w:r>
        <w:rPr>
          <w:rFonts w:hAnsi="宋体"/>
          <w:snapToGrid w:val="0"/>
          <w:szCs w:val="21"/>
          <w:highlight w:val="none"/>
        </w:rPr>
        <w:t>就分包</w:t>
      </w:r>
      <w:r>
        <w:rPr>
          <w:rFonts w:hint="eastAsia" w:hAnsi="宋体"/>
          <w:snapToGrid w:val="0"/>
          <w:szCs w:val="21"/>
          <w:highlight w:val="none"/>
        </w:rPr>
        <w:t>内容</w:t>
      </w:r>
      <w:r>
        <w:rPr>
          <w:rFonts w:hAnsi="宋体"/>
          <w:snapToGrid w:val="0"/>
          <w:szCs w:val="21"/>
          <w:highlight w:val="none"/>
        </w:rPr>
        <w:t>承担连带责任。</w:t>
      </w:r>
    </w:p>
    <w:p w14:paraId="6EDE1124">
      <w:pPr>
        <w:adjustRightInd w:val="0"/>
        <w:snapToGrid w:val="0"/>
        <w:spacing w:line="360" w:lineRule="auto"/>
        <w:rPr>
          <w:rFonts w:hAnsi="宋体"/>
          <w:b/>
          <w:bCs/>
          <w:snapToGrid w:val="0"/>
          <w:szCs w:val="21"/>
          <w:highlight w:val="none"/>
        </w:rPr>
      </w:pPr>
      <w:r>
        <w:rPr>
          <w:rFonts w:hint="eastAsia" w:hAnsi="宋体"/>
          <w:b/>
          <w:bCs/>
          <w:snapToGrid w:val="0"/>
          <w:szCs w:val="21"/>
          <w:highlight w:val="none"/>
        </w:rPr>
        <w:t>1.8响应和偏差</w:t>
      </w:r>
    </w:p>
    <w:p w14:paraId="78D10A54">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1.8.1投标文件应当对招标文件中的实质性要求和条件（属于实质性要求条款的，是指在第三章“用户需求书”中用符号“★”标注或列入第四章“评标方法及评价标准”中否决投标的全部条款，否则属于非实质性要求条款，下同。）作出满足性或更有利于招标人的明确响应。</w:t>
      </w:r>
    </w:p>
    <w:p w14:paraId="3F1A7329">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1.8.2投标文件对招标文件的全部偏差，均应在投标文件的商务和技术偏离表中列明，除列明的内容外，视为投标人响应招标文件的全部要求。</w:t>
      </w:r>
    </w:p>
    <w:p w14:paraId="0DED242F">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1.8.3评标委员会根据招标文件第四章“评标方法及评价标准”全面衡量投标人技术、商务或其他存在不满足、不符合招标要求的偏差及对招标文件的响应情况，以确定其是否满足招标文件的实质性要求。</w:t>
      </w:r>
    </w:p>
    <w:p w14:paraId="63ADE5E7">
      <w:pPr>
        <w:keepNext/>
        <w:keepLines/>
        <w:adjustRightInd w:val="0"/>
        <w:snapToGrid w:val="0"/>
        <w:spacing w:line="360" w:lineRule="auto"/>
        <w:jc w:val="left"/>
        <w:outlineLvl w:val="2"/>
        <w:rPr>
          <w:rFonts w:hAnsi="宋体"/>
          <w:b/>
          <w:bCs/>
          <w:snapToGrid w:val="0"/>
          <w:szCs w:val="21"/>
          <w:highlight w:val="none"/>
        </w:rPr>
      </w:pPr>
      <w:bookmarkStart w:id="34" w:name="_Toc3996"/>
      <w:r>
        <w:rPr>
          <w:rFonts w:hAnsi="宋体"/>
          <w:b/>
          <w:bCs/>
          <w:snapToGrid w:val="0"/>
          <w:szCs w:val="21"/>
          <w:highlight w:val="none"/>
        </w:rPr>
        <w:t>1.</w:t>
      </w:r>
      <w:bookmarkEnd w:id="34"/>
      <w:r>
        <w:rPr>
          <w:rFonts w:hint="eastAsia" w:hAnsi="宋体"/>
          <w:b/>
          <w:bCs/>
          <w:snapToGrid w:val="0"/>
          <w:szCs w:val="21"/>
          <w:highlight w:val="none"/>
        </w:rPr>
        <w:t>9投标费用</w:t>
      </w:r>
    </w:p>
    <w:p w14:paraId="3FAA965D">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1.9.1投标人在投标过程中的一切费用，不论中标与否，均由投标人自理。</w:t>
      </w:r>
    </w:p>
    <w:p w14:paraId="6F459776">
      <w:pPr>
        <w:pStyle w:val="5"/>
        <w:numPr>
          <w:ilvl w:val="2"/>
          <w:numId w:val="0"/>
        </w:numPr>
        <w:spacing w:line="360" w:lineRule="auto"/>
        <w:rPr>
          <w:rFonts w:ascii="宋体" w:hAnsi="宋体" w:eastAsia="宋体" w:cs="宋体"/>
          <w:snapToGrid w:val="0"/>
          <w:sz w:val="21"/>
          <w:highlight w:val="none"/>
        </w:rPr>
      </w:pPr>
      <w:bookmarkStart w:id="35" w:name="_Toc296602426"/>
      <w:bookmarkStart w:id="36" w:name="_Toc247085695"/>
      <w:bookmarkStart w:id="37" w:name="_Toc152042312"/>
      <w:bookmarkStart w:id="38" w:name="_Toc246996924"/>
      <w:bookmarkStart w:id="39" w:name="_Toc152045536"/>
      <w:bookmarkStart w:id="40" w:name="_Toc246996181"/>
      <w:bookmarkStart w:id="41" w:name="_Toc179632553"/>
      <w:bookmarkStart w:id="42" w:name="_Toc144974504"/>
      <w:r>
        <w:rPr>
          <w:rFonts w:hint="eastAsia" w:ascii="宋体" w:hAnsi="宋体" w:eastAsia="宋体" w:cs="宋体"/>
          <w:snapToGrid w:val="0"/>
          <w:sz w:val="21"/>
          <w:highlight w:val="none"/>
        </w:rPr>
        <w:t>1.10保密</w:t>
      </w:r>
      <w:bookmarkEnd w:id="35"/>
      <w:bookmarkEnd w:id="36"/>
      <w:bookmarkEnd w:id="37"/>
      <w:bookmarkEnd w:id="38"/>
      <w:bookmarkEnd w:id="39"/>
      <w:bookmarkEnd w:id="40"/>
      <w:bookmarkEnd w:id="41"/>
      <w:bookmarkEnd w:id="42"/>
    </w:p>
    <w:p w14:paraId="2F24E0A1">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1.10.1参加</w:t>
      </w:r>
      <w:r>
        <w:rPr>
          <w:rFonts w:hAnsi="宋体"/>
          <w:snapToGrid w:val="0"/>
          <w:szCs w:val="21"/>
          <w:highlight w:val="none"/>
        </w:rPr>
        <w:t>招标投标活动的各方应对</w:t>
      </w:r>
      <w:r>
        <w:rPr>
          <w:rFonts w:hint="eastAsia" w:hAnsi="宋体"/>
          <w:snapToGrid w:val="0"/>
          <w:szCs w:val="21"/>
          <w:highlight w:val="none"/>
        </w:rPr>
        <w:t>招投标过程中应当保密的信息资料及</w:t>
      </w:r>
      <w:r>
        <w:rPr>
          <w:rFonts w:hAnsi="宋体"/>
          <w:snapToGrid w:val="0"/>
          <w:szCs w:val="21"/>
          <w:highlight w:val="none"/>
        </w:rPr>
        <w:t>招标文件</w:t>
      </w:r>
      <w:r>
        <w:rPr>
          <w:rFonts w:hint="eastAsia" w:hAnsi="宋体"/>
          <w:snapToGrid w:val="0"/>
          <w:szCs w:val="21"/>
          <w:highlight w:val="none"/>
        </w:rPr>
        <w:t>、</w:t>
      </w:r>
      <w:r>
        <w:rPr>
          <w:rFonts w:hAnsi="宋体"/>
          <w:snapToGrid w:val="0"/>
          <w:szCs w:val="21"/>
          <w:highlight w:val="none"/>
        </w:rPr>
        <w:t>投标文件中的商业和技术秘密保密，否则应承担相应的法律责任。</w:t>
      </w:r>
    </w:p>
    <w:p w14:paraId="42513B0E">
      <w:pPr>
        <w:pStyle w:val="5"/>
        <w:numPr>
          <w:ilvl w:val="2"/>
          <w:numId w:val="0"/>
        </w:numPr>
        <w:spacing w:line="360" w:lineRule="auto"/>
        <w:rPr>
          <w:rFonts w:asciiTheme="minorEastAsia" w:hAnsiTheme="minorEastAsia" w:eastAsiaTheme="minorEastAsia" w:cstheme="minorEastAsia"/>
          <w:snapToGrid w:val="0"/>
          <w:sz w:val="21"/>
          <w:highlight w:val="none"/>
        </w:rPr>
      </w:pPr>
      <w:r>
        <w:rPr>
          <w:rFonts w:hint="eastAsia" w:asciiTheme="minorEastAsia" w:hAnsiTheme="minorEastAsia" w:eastAsiaTheme="minorEastAsia" w:cstheme="minorEastAsia"/>
          <w:snapToGrid w:val="0"/>
          <w:sz w:val="21"/>
          <w:highlight w:val="none"/>
        </w:rPr>
        <w:t>1.11语言文字</w:t>
      </w:r>
    </w:p>
    <w:p w14:paraId="17C2D3E1">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1.11.1</w:t>
      </w:r>
      <w:r>
        <w:rPr>
          <w:rFonts w:hAnsi="宋体"/>
          <w:snapToGrid w:val="0"/>
          <w:szCs w:val="21"/>
          <w:highlight w:val="none"/>
        </w:rPr>
        <w:t>招标投标文件使用的语言文字为中文。专用术语使用外文的，应附有中文注释。</w:t>
      </w:r>
    </w:p>
    <w:p w14:paraId="0148726A">
      <w:pPr>
        <w:pStyle w:val="5"/>
        <w:numPr>
          <w:ilvl w:val="2"/>
          <w:numId w:val="0"/>
        </w:numPr>
        <w:spacing w:line="360" w:lineRule="auto"/>
        <w:rPr>
          <w:rFonts w:ascii="宋体" w:hAnsi="宋体" w:eastAsia="宋体" w:cs="宋体"/>
          <w:snapToGrid w:val="0"/>
          <w:sz w:val="21"/>
          <w:highlight w:val="none"/>
        </w:rPr>
      </w:pPr>
      <w:bookmarkStart w:id="43" w:name="_bookmark28"/>
      <w:bookmarkEnd w:id="43"/>
      <w:r>
        <w:rPr>
          <w:rFonts w:hint="eastAsia" w:ascii="宋体" w:hAnsi="宋体" w:eastAsia="宋体" w:cs="宋体"/>
          <w:snapToGrid w:val="0"/>
          <w:sz w:val="21"/>
          <w:highlight w:val="none"/>
        </w:rPr>
        <w:t>1.12计量单位</w:t>
      </w:r>
    </w:p>
    <w:p w14:paraId="14CDF00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1.12.1</w:t>
      </w:r>
      <w:r>
        <w:rPr>
          <w:rFonts w:hAnsi="宋体"/>
          <w:snapToGrid w:val="0"/>
          <w:szCs w:val="21"/>
          <w:highlight w:val="none"/>
        </w:rPr>
        <w:t>所有计量均采用中华人民共和国法定计量单位。</w:t>
      </w:r>
    </w:p>
    <w:p w14:paraId="3558CB9D">
      <w:pPr>
        <w:pStyle w:val="5"/>
        <w:numPr>
          <w:ilvl w:val="2"/>
          <w:numId w:val="0"/>
        </w:numPr>
        <w:spacing w:line="360" w:lineRule="auto"/>
        <w:rPr>
          <w:rFonts w:asciiTheme="minorEastAsia" w:hAnsiTheme="minorEastAsia" w:eastAsiaTheme="minorEastAsia" w:cstheme="minorEastAsia"/>
          <w:snapToGrid w:val="0"/>
          <w:sz w:val="21"/>
          <w:highlight w:val="none"/>
        </w:rPr>
      </w:pPr>
      <w:r>
        <w:rPr>
          <w:rFonts w:hint="eastAsia" w:asciiTheme="minorEastAsia" w:hAnsiTheme="minorEastAsia" w:eastAsiaTheme="minorEastAsia" w:cstheme="minorEastAsia"/>
          <w:snapToGrid w:val="0"/>
          <w:sz w:val="21"/>
          <w:highlight w:val="none"/>
        </w:rPr>
        <w:t>1.13标准时间</w:t>
      </w:r>
    </w:p>
    <w:p w14:paraId="71F8A62B">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1.13.1</w:t>
      </w:r>
      <w:r>
        <w:rPr>
          <w:rFonts w:hint="eastAsia" w:hAnsi="宋体" w:cs="宋体"/>
          <w:snapToGrid w:val="0"/>
          <w:szCs w:val="21"/>
          <w:highlight w:val="none"/>
        </w:rPr>
        <w:t>本招标文件中出现的时间均指北京时间。</w:t>
      </w:r>
    </w:p>
    <w:p w14:paraId="70A6B981">
      <w:pPr>
        <w:snapToGrid w:val="0"/>
        <w:spacing w:line="360" w:lineRule="auto"/>
        <w:jc w:val="center"/>
        <w:outlineLvl w:val="1"/>
        <w:rPr>
          <w:rFonts w:hAnsi="宋体"/>
          <w:b/>
          <w:snapToGrid w:val="0"/>
          <w:sz w:val="24"/>
          <w:highlight w:val="none"/>
        </w:rPr>
      </w:pPr>
      <w:bookmarkStart w:id="44" w:name="_Toc15241"/>
      <w:bookmarkStart w:id="45" w:name="_Toc143421657"/>
      <w:r>
        <w:rPr>
          <w:rFonts w:hAnsi="宋体"/>
          <w:b/>
          <w:snapToGrid w:val="0"/>
          <w:sz w:val="24"/>
          <w:highlight w:val="none"/>
        </w:rPr>
        <w:t>2</w:t>
      </w:r>
      <w:r>
        <w:rPr>
          <w:rFonts w:hint="eastAsia" w:hAnsi="宋体"/>
          <w:b/>
          <w:snapToGrid w:val="0"/>
          <w:sz w:val="24"/>
          <w:highlight w:val="none"/>
        </w:rPr>
        <w:t>、</w:t>
      </w:r>
      <w:r>
        <w:rPr>
          <w:rFonts w:hAnsi="宋体"/>
          <w:b/>
          <w:snapToGrid w:val="0"/>
          <w:sz w:val="24"/>
          <w:highlight w:val="none"/>
        </w:rPr>
        <w:t>招标文件</w:t>
      </w:r>
      <w:bookmarkEnd w:id="44"/>
      <w:bookmarkEnd w:id="45"/>
    </w:p>
    <w:p w14:paraId="1B3E6F13">
      <w:pPr>
        <w:keepNext/>
        <w:keepLines/>
        <w:adjustRightInd w:val="0"/>
        <w:snapToGrid w:val="0"/>
        <w:spacing w:line="360" w:lineRule="auto"/>
        <w:jc w:val="left"/>
        <w:outlineLvl w:val="2"/>
        <w:rPr>
          <w:rFonts w:hAnsi="宋体"/>
          <w:b/>
          <w:bCs/>
          <w:snapToGrid w:val="0"/>
          <w:szCs w:val="21"/>
          <w:highlight w:val="none"/>
        </w:rPr>
      </w:pPr>
      <w:bookmarkStart w:id="46" w:name="_Toc1426"/>
      <w:r>
        <w:rPr>
          <w:rFonts w:hAnsi="宋体"/>
          <w:b/>
          <w:bCs/>
          <w:snapToGrid w:val="0"/>
          <w:szCs w:val="21"/>
          <w:highlight w:val="none"/>
        </w:rPr>
        <w:t>2.1招标文件的组成</w:t>
      </w:r>
      <w:bookmarkEnd w:id="46"/>
    </w:p>
    <w:p w14:paraId="7CD8F15C">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本招标文件包括：</w:t>
      </w:r>
    </w:p>
    <w:p w14:paraId="2F2C9445">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（1）招标公告</w:t>
      </w:r>
      <w:r>
        <w:rPr>
          <w:rFonts w:hint="eastAsia" w:hAnsi="宋体"/>
          <w:snapToGrid w:val="0"/>
          <w:szCs w:val="21"/>
          <w:highlight w:val="none"/>
        </w:rPr>
        <w:t>；</w:t>
      </w:r>
    </w:p>
    <w:p w14:paraId="56AE5701">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（2）投标人须知</w:t>
      </w:r>
      <w:r>
        <w:rPr>
          <w:rFonts w:hint="eastAsia" w:hAnsi="宋体"/>
          <w:snapToGrid w:val="0"/>
          <w:szCs w:val="21"/>
          <w:highlight w:val="none"/>
        </w:rPr>
        <w:t>；</w:t>
      </w:r>
    </w:p>
    <w:p w14:paraId="63422791">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用户需求书；</w:t>
      </w:r>
    </w:p>
    <w:p w14:paraId="73AF3D47">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（4）评标方法及评价标准；</w:t>
      </w:r>
    </w:p>
    <w:p w14:paraId="63E981F5">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5</w:t>
      </w:r>
      <w:r>
        <w:rPr>
          <w:rFonts w:hAnsi="宋体"/>
          <w:snapToGrid w:val="0"/>
          <w:szCs w:val="21"/>
          <w:highlight w:val="none"/>
        </w:rPr>
        <w:t>）投标文件格式</w:t>
      </w:r>
      <w:r>
        <w:rPr>
          <w:rFonts w:hint="eastAsia" w:hAnsi="宋体"/>
          <w:snapToGrid w:val="0"/>
          <w:szCs w:val="21"/>
          <w:highlight w:val="none"/>
        </w:rPr>
        <w:t>；</w:t>
      </w:r>
    </w:p>
    <w:p w14:paraId="25F3F607">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6</w:t>
      </w:r>
      <w:r>
        <w:rPr>
          <w:rFonts w:hAnsi="宋体"/>
          <w:snapToGrid w:val="0"/>
          <w:szCs w:val="21"/>
          <w:highlight w:val="none"/>
        </w:rPr>
        <w:t>）</w:t>
      </w:r>
      <w:r>
        <w:rPr>
          <w:rFonts w:hint="eastAsia" w:hAnsi="宋体"/>
          <w:snapToGrid w:val="0"/>
          <w:szCs w:val="21"/>
          <w:highlight w:val="none"/>
        </w:rPr>
        <w:t>合同条款及格式；</w:t>
      </w:r>
    </w:p>
    <w:p w14:paraId="3F3730C9">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（7）投标人须知前附表规定的其他材料。</w:t>
      </w:r>
    </w:p>
    <w:p w14:paraId="2C0FFDA1">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根据本须知第2.</w:t>
      </w:r>
      <w:r>
        <w:rPr>
          <w:rFonts w:hint="eastAsia" w:hAnsi="宋体"/>
          <w:snapToGrid w:val="0"/>
          <w:szCs w:val="21"/>
          <w:highlight w:val="none"/>
        </w:rPr>
        <w:t>3</w:t>
      </w:r>
      <w:r>
        <w:rPr>
          <w:rFonts w:hAnsi="宋体"/>
          <w:snapToGrid w:val="0"/>
          <w:szCs w:val="21"/>
          <w:highlight w:val="none"/>
        </w:rPr>
        <w:t>款对招标文件做出的澄清、修改</w:t>
      </w:r>
      <w:r>
        <w:rPr>
          <w:rFonts w:hint="eastAsia" w:hAnsi="宋体"/>
          <w:snapToGrid w:val="0"/>
          <w:szCs w:val="21"/>
          <w:highlight w:val="none"/>
        </w:rPr>
        <w:t>、答复内容</w:t>
      </w:r>
      <w:r>
        <w:rPr>
          <w:rFonts w:hAnsi="宋体"/>
          <w:snapToGrid w:val="0"/>
          <w:szCs w:val="21"/>
          <w:highlight w:val="none"/>
        </w:rPr>
        <w:t>，</w:t>
      </w:r>
      <w:r>
        <w:rPr>
          <w:rFonts w:hint="eastAsia" w:hAnsi="宋体"/>
          <w:snapToGrid w:val="0"/>
          <w:szCs w:val="21"/>
          <w:highlight w:val="none"/>
        </w:rPr>
        <w:t>共同</w:t>
      </w:r>
      <w:r>
        <w:rPr>
          <w:rFonts w:hAnsi="宋体"/>
          <w:snapToGrid w:val="0"/>
          <w:szCs w:val="21"/>
          <w:highlight w:val="none"/>
        </w:rPr>
        <w:t>构成招标文件的组成部分。</w:t>
      </w:r>
    </w:p>
    <w:p w14:paraId="6F5CC520">
      <w:pPr>
        <w:spacing w:line="360" w:lineRule="auto"/>
        <w:ind w:firstLine="420" w:firstLineChars="200"/>
        <w:rPr>
          <w:rFonts w:hAnsi="宋体" w:cs="宋体"/>
          <w:snapToGrid w:val="0"/>
          <w:szCs w:val="21"/>
          <w:highlight w:val="none"/>
          <w:lang w:val="zh-CN"/>
        </w:rPr>
      </w:pPr>
      <w:r>
        <w:rPr>
          <w:rFonts w:hint="eastAsia" w:hAnsi="宋体" w:cs="宋体"/>
          <w:snapToGrid w:val="0"/>
          <w:szCs w:val="21"/>
          <w:highlight w:val="none"/>
          <w:lang w:val="zh-CN"/>
        </w:rPr>
        <w:t>除上述所列内容外，招标人的任何工作人员对投标人所作的任何口头解释、介绍、答复，只能供投标人参考，对招标人和投标人无任何约束力。</w:t>
      </w:r>
    </w:p>
    <w:p w14:paraId="08E5F589">
      <w:pPr>
        <w:pStyle w:val="33"/>
        <w:adjustRightInd w:val="0"/>
        <w:snapToGrid w:val="0"/>
        <w:spacing w:after="0" w:line="360" w:lineRule="auto"/>
        <w:jc w:val="left"/>
        <w:rPr>
          <w:rFonts w:hAnsi="宋体"/>
          <w:b/>
          <w:bCs/>
          <w:snapToGrid w:val="0"/>
          <w:szCs w:val="21"/>
          <w:highlight w:val="none"/>
        </w:rPr>
      </w:pPr>
      <w:r>
        <w:rPr>
          <w:rFonts w:hint="eastAsia" w:hAnsi="宋体"/>
          <w:b/>
          <w:bCs/>
          <w:snapToGrid w:val="0"/>
          <w:szCs w:val="21"/>
          <w:highlight w:val="none"/>
        </w:rPr>
        <w:t>2.2招标文件的获取</w:t>
      </w:r>
    </w:p>
    <w:p w14:paraId="61F7526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1招标文件的获取方式、要求</w:t>
      </w:r>
      <w:r>
        <w:rPr>
          <w:rFonts w:hAnsi="宋体"/>
          <w:snapToGrid w:val="0"/>
          <w:szCs w:val="21"/>
          <w:highlight w:val="none"/>
        </w:rPr>
        <w:t>：见投标人须</w:t>
      </w:r>
      <w:r>
        <w:rPr>
          <w:rFonts w:hint="eastAsia" w:hAnsi="宋体"/>
          <w:snapToGrid w:val="0"/>
          <w:szCs w:val="21"/>
          <w:highlight w:val="none"/>
        </w:rPr>
        <w:t>知</w:t>
      </w:r>
      <w:r>
        <w:rPr>
          <w:rFonts w:hAnsi="宋体"/>
          <w:snapToGrid w:val="0"/>
          <w:szCs w:val="21"/>
          <w:highlight w:val="none"/>
        </w:rPr>
        <w:t>前附表。</w:t>
      </w:r>
    </w:p>
    <w:p w14:paraId="5143CE25">
      <w:pPr>
        <w:keepNext/>
        <w:keepLines/>
        <w:adjustRightInd w:val="0"/>
        <w:snapToGrid w:val="0"/>
        <w:spacing w:line="360" w:lineRule="auto"/>
        <w:jc w:val="left"/>
        <w:outlineLvl w:val="2"/>
        <w:rPr>
          <w:rFonts w:hAnsi="宋体"/>
          <w:b/>
          <w:bCs/>
          <w:snapToGrid w:val="0"/>
          <w:szCs w:val="21"/>
          <w:highlight w:val="none"/>
        </w:rPr>
      </w:pPr>
      <w:bookmarkStart w:id="47" w:name="_Toc18230"/>
      <w:r>
        <w:rPr>
          <w:rFonts w:hAnsi="宋体"/>
          <w:b/>
          <w:bCs/>
          <w:snapToGrid w:val="0"/>
          <w:szCs w:val="21"/>
          <w:highlight w:val="none"/>
        </w:rPr>
        <w:t>2.</w:t>
      </w:r>
      <w:r>
        <w:rPr>
          <w:rFonts w:hint="eastAsia" w:hAnsi="宋体"/>
          <w:b/>
          <w:bCs/>
          <w:snapToGrid w:val="0"/>
          <w:szCs w:val="21"/>
          <w:highlight w:val="none"/>
        </w:rPr>
        <w:t>3</w:t>
      </w:r>
      <w:r>
        <w:rPr>
          <w:rFonts w:hAnsi="宋体"/>
          <w:b/>
          <w:bCs/>
          <w:snapToGrid w:val="0"/>
          <w:szCs w:val="21"/>
          <w:highlight w:val="none"/>
        </w:rPr>
        <w:t>招标文件的澄清</w:t>
      </w:r>
      <w:bookmarkEnd w:id="47"/>
      <w:r>
        <w:rPr>
          <w:rFonts w:hint="eastAsia" w:hAnsi="宋体"/>
          <w:b/>
          <w:bCs/>
          <w:snapToGrid w:val="0"/>
          <w:szCs w:val="21"/>
          <w:highlight w:val="none"/>
        </w:rPr>
        <w:t>和修改</w:t>
      </w:r>
    </w:p>
    <w:p w14:paraId="22387860">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2.</w:t>
      </w:r>
      <w:r>
        <w:rPr>
          <w:rFonts w:hint="eastAsia" w:hAnsi="宋体"/>
          <w:snapToGrid w:val="0"/>
          <w:szCs w:val="21"/>
          <w:highlight w:val="none"/>
        </w:rPr>
        <w:t>3</w:t>
      </w:r>
      <w:r>
        <w:rPr>
          <w:rFonts w:hAnsi="宋体"/>
          <w:snapToGrid w:val="0"/>
          <w:szCs w:val="21"/>
          <w:highlight w:val="none"/>
        </w:rPr>
        <w:t>.1</w:t>
      </w:r>
      <w:r>
        <w:rPr>
          <w:rFonts w:hint="eastAsia" w:hAnsi="宋体"/>
          <w:snapToGrid w:val="0"/>
          <w:szCs w:val="21"/>
          <w:highlight w:val="none"/>
        </w:rPr>
        <w:t>投标人在获取招标文件后，对招标文件任何部分若有任何疑问，</w:t>
      </w:r>
      <w:r>
        <w:rPr>
          <w:rFonts w:hAnsi="宋体"/>
          <w:snapToGrid w:val="0"/>
          <w:szCs w:val="21"/>
          <w:highlight w:val="none"/>
        </w:rPr>
        <w:t>应</w:t>
      </w:r>
      <w:r>
        <w:rPr>
          <w:rFonts w:hint="eastAsia" w:hAnsi="宋体"/>
          <w:snapToGrid w:val="0"/>
          <w:szCs w:val="21"/>
          <w:highlight w:val="none"/>
        </w:rPr>
        <w:t>按</w:t>
      </w:r>
      <w:r>
        <w:rPr>
          <w:rFonts w:hAnsi="宋体"/>
          <w:snapToGrid w:val="0"/>
          <w:szCs w:val="21"/>
          <w:highlight w:val="none"/>
        </w:rPr>
        <w:t>投标人须</w:t>
      </w:r>
      <w:r>
        <w:rPr>
          <w:rFonts w:hint="eastAsia" w:hAnsi="宋体"/>
          <w:snapToGrid w:val="0"/>
          <w:szCs w:val="21"/>
          <w:highlight w:val="none"/>
        </w:rPr>
        <w:t>知</w:t>
      </w:r>
      <w:r>
        <w:rPr>
          <w:rFonts w:hAnsi="宋体"/>
          <w:snapToGrid w:val="0"/>
          <w:szCs w:val="21"/>
          <w:highlight w:val="none"/>
        </w:rPr>
        <w:t>前附表</w:t>
      </w:r>
      <w:r>
        <w:rPr>
          <w:rFonts w:hint="eastAsia" w:hAnsi="宋体"/>
          <w:snapToGrid w:val="0"/>
          <w:szCs w:val="21"/>
          <w:highlight w:val="none"/>
        </w:rPr>
        <w:t>规定的“对招标文件提出问题截止时间、方式”，</w:t>
      </w:r>
      <w:r>
        <w:rPr>
          <w:rFonts w:hAnsi="宋体"/>
          <w:snapToGrid w:val="0"/>
          <w:szCs w:val="21"/>
          <w:highlight w:val="none"/>
        </w:rPr>
        <w:t>要求招标人对招标文件予以澄清。</w:t>
      </w:r>
    </w:p>
    <w:p w14:paraId="114ED985">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2.</w:t>
      </w:r>
      <w:r>
        <w:rPr>
          <w:rFonts w:hint="eastAsia" w:hAnsi="宋体"/>
          <w:snapToGrid w:val="0"/>
          <w:szCs w:val="21"/>
          <w:highlight w:val="none"/>
        </w:rPr>
        <w:t>3</w:t>
      </w:r>
      <w:r>
        <w:rPr>
          <w:rFonts w:hAnsi="宋体"/>
          <w:snapToGrid w:val="0"/>
          <w:szCs w:val="21"/>
          <w:highlight w:val="none"/>
        </w:rPr>
        <w:t>.2</w:t>
      </w:r>
      <w:r>
        <w:rPr>
          <w:rFonts w:hint="eastAsia" w:hAnsi="宋体"/>
          <w:snapToGrid w:val="0"/>
          <w:szCs w:val="21"/>
          <w:highlight w:val="none"/>
        </w:rPr>
        <w:t>招标人因投标人的澄清、异议要求而对招标文件做出澄清或修改的，</w:t>
      </w:r>
      <w:r>
        <w:rPr>
          <w:rFonts w:hAnsi="宋体"/>
          <w:snapToGrid w:val="0"/>
          <w:szCs w:val="21"/>
          <w:highlight w:val="none"/>
        </w:rPr>
        <w:t>以</w:t>
      </w:r>
      <w:r>
        <w:rPr>
          <w:rFonts w:hint="eastAsia" w:hAnsi="宋体"/>
          <w:snapToGrid w:val="0"/>
          <w:szCs w:val="21"/>
          <w:highlight w:val="none"/>
        </w:rPr>
        <w:t>投标人须知前附表规定</w:t>
      </w:r>
      <w:r>
        <w:rPr>
          <w:rFonts w:hAnsi="宋体"/>
          <w:snapToGrid w:val="0"/>
          <w:szCs w:val="21"/>
          <w:highlight w:val="none"/>
        </w:rPr>
        <w:t>的</w:t>
      </w:r>
      <w:r>
        <w:rPr>
          <w:rFonts w:hint="eastAsia" w:hAnsi="宋体"/>
          <w:snapToGrid w:val="0"/>
          <w:szCs w:val="21"/>
          <w:highlight w:val="none"/>
        </w:rPr>
        <w:t>“招标文件澄清、修改发出的形式”</w:t>
      </w:r>
      <w:r>
        <w:rPr>
          <w:rFonts w:hAnsi="宋体"/>
          <w:snapToGrid w:val="0"/>
          <w:szCs w:val="21"/>
          <w:highlight w:val="none"/>
        </w:rPr>
        <w:t>发给所有获取招标文件的投标人，但不指明澄清问题的来源。</w:t>
      </w:r>
      <w:r>
        <w:rPr>
          <w:rFonts w:hint="eastAsia" w:hAnsi="宋体"/>
          <w:snapToGrid w:val="0"/>
          <w:szCs w:val="21"/>
          <w:highlight w:val="none"/>
        </w:rPr>
        <w:t>该澄清或修改文件作为招标文件的组成部分，具有约束作用。如果澄清或修改发出的时间距投标截止时间不足15天，且澄清或者修改的内容可能影响投标文件编制的，将顺延提交投标文件的截止时间</w:t>
      </w:r>
      <w:r>
        <w:rPr>
          <w:rFonts w:hAnsi="宋体"/>
          <w:snapToGrid w:val="0"/>
          <w:szCs w:val="21"/>
          <w:highlight w:val="none"/>
        </w:rPr>
        <w:t>。</w:t>
      </w:r>
    </w:p>
    <w:p w14:paraId="06A8BDB0">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2.</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3</w:t>
      </w:r>
      <w:r>
        <w:rPr>
          <w:rFonts w:hAnsi="宋体"/>
          <w:snapToGrid w:val="0"/>
          <w:szCs w:val="21"/>
          <w:highlight w:val="none"/>
        </w:rPr>
        <w:t>除非招标人认为确有必要答复，否则，招标人有权拒绝回复投标人在本章第2.</w:t>
      </w:r>
      <w:r>
        <w:rPr>
          <w:rFonts w:hint="eastAsia" w:hAnsi="宋体"/>
          <w:snapToGrid w:val="0"/>
          <w:szCs w:val="21"/>
          <w:highlight w:val="none"/>
        </w:rPr>
        <w:t>3</w:t>
      </w:r>
      <w:r>
        <w:rPr>
          <w:rFonts w:hAnsi="宋体"/>
          <w:snapToGrid w:val="0"/>
          <w:szCs w:val="21"/>
          <w:highlight w:val="none"/>
        </w:rPr>
        <w:t>.1项规定的时间后的任何澄清要求。</w:t>
      </w:r>
    </w:p>
    <w:p w14:paraId="059936DD">
      <w:pPr>
        <w:snapToGrid w:val="0"/>
        <w:spacing w:line="360" w:lineRule="auto"/>
        <w:jc w:val="center"/>
        <w:outlineLvl w:val="1"/>
        <w:rPr>
          <w:rFonts w:hAnsi="宋体"/>
          <w:b/>
          <w:snapToGrid w:val="0"/>
          <w:sz w:val="24"/>
          <w:highlight w:val="none"/>
        </w:rPr>
      </w:pPr>
      <w:bookmarkStart w:id="48" w:name="_Toc18870"/>
      <w:bookmarkStart w:id="49" w:name="_Toc143421658"/>
      <w:r>
        <w:rPr>
          <w:rFonts w:hAnsi="宋体"/>
          <w:b/>
          <w:snapToGrid w:val="0"/>
          <w:sz w:val="24"/>
          <w:highlight w:val="none"/>
        </w:rPr>
        <w:t>3</w:t>
      </w:r>
      <w:r>
        <w:rPr>
          <w:rFonts w:hint="eastAsia" w:hAnsi="宋体"/>
          <w:b/>
          <w:snapToGrid w:val="0"/>
          <w:sz w:val="24"/>
          <w:highlight w:val="none"/>
        </w:rPr>
        <w:t>、</w:t>
      </w:r>
      <w:r>
        <w:rPr>
          <w:rFonts w:hAnsi="宋体"/>
          <w:b/>
          <w:snapToGrid w:val="0"/>
          <w:sz w:val="24"/>
          <w:highlight w:val="none"/>
        </w:rPr>
        <w:t>投标文件</w:t>
      </w:r>
      <w:bookmarkEnd w:id="48"/>
      <w:bookmarkEnd w:id="49"/>
    </w:p>
    <w:p w14:paraId="54C14386">
      <w:pPr>
        <w:keepNext/>
        <w:keepLines/>
        <w:adjustRightInd w:val="0"/>
        <w:snapToGrid w:val="0"/>
        <w:spacing w:line="360" w:lineRule="auto"/>
        <w:jc w:val="left"/>
        <w:outlineLvl w:val="2"/>
        <w:rPr>
          <w:rFonts w:hint="eastAsia" w:ascii="宋体" w:hAnsi="宋体" w:cs="宋体"/>
          <w:b/>
          <w:bCs/>
          <w:snapToGrid w:val="0"/>
          <w:kern w:val="0"/>
          <w:szCs w:val="21"/>
          <w:highlight w:val="none"/>
        </w:rPr>
      </w:pPr>
      <w:bookmarkStart w:id="50" w:name="_Toc1411"/>
      <w:bookmarkStart w:id="51" w:name="_Toc143421659"/>
      <w:bookmarkStart w:id="52" w:name="_Toc32652"/>
      <w:r>
        <w:rPr>
          <w:rFonts w:hint="eastAsia" w:ascii="宋体" w:hAnsi="宋体" w:cs="宋体"/>
          <w:b/>
          <w:bCs/>
          <w:snapToGrid w:val="0"/>
          <w:kern w:val="0"/>
          <w:szCs w:val="21"/>
          <w:highlight w:val="none"/>
        </w:rPr>
        <w:t>3.1投标文件的组成</w:t>
      </w:r>
    </w:p>
    <w:p w14:paraId="037732E5">
      <w:pPr>
        <w:pStyle w:val="332"/>
        <w:tabs>
          <w:tab w:val="left" w:pos="1268"/>
        </w:tabs>
        <w:spacing w:line="380" w:lineRule="exact"/>
        <w:ind w:left="420" w:leftChars="200" w:firstLine="0" w:firstLineChars="0"/>
        <w:rPr>
          <w:highlight w:val="none"/>
        </w:rPr>
      </w:pPr>
      <w:r>
        <w:rPr>
          <w:rFonts w:hint="eastAsia"/>
          <w:spacing w:val="-2"/>
          <w:highlight w:val="none"/>
        </w:rPr>
        <w:t>（1）</w:t>
      </w:r>
      <w:r>
        <w:rPr>
          <w:spacing w:val="-2"/>
          <w:highlight w:val="none"/>
        </w:rPr>
        <w:t>资格文件</w:t>
      </w:r>
    </w:p>
    <w:p w14:paraId="5FE7F6D2">
      <w:pPr>
        <w:pStyle w:val="332"/>
        <w:tabs>
          <w:tab w:val="left" w:pos="1268"/>
        </w:tabs>
        <w:spacing w:line="380" w:lineRule="exact"/>
        <w:ind w:left="420" w:leftChars="200" w:firstLine="0" w:firstLineChars="0"/>
        <w:rPr>
          <w:highlight w:val="none"/>
        </w:rPr>
      </w:pPr>
      <w:r>
        <w:rPr>
          <w:rFonts w:hint="eastAsia"/>
          <w:spacing w:val="-3"/>
          <w:highlight w:val="none"/>
          <w:lang w:val="en-US" w:eastAsia="zh-CN"/>
        </w:rPr>
        <w:t>1</w:t>
      </w:r>
      <w:r>
        <w:rPr>
          <w:rFonts w:hint="eastAsia"/>
          <w:spacing w:val="-3"/>
          <w:highlight w:val="none"/>
        </w:rPr>
        <w:t>）</w:t>
      </w:r>
      <w:r>
        <w:rPr>
          <w:spacing w:val="-3"/>
          <w:highlight w:val="none"/>
        </w:rPr>
        <w:t>投标人营业执照复印件；</w:t>
      </w:r>
    </w:p>
    <w:p w14:paraId="201BFA49">
      <w:pPr>
        <w:pStyle w:val="332"/>
        <w:tabs>
          <w:tab w:val="left" w:pos="1291"/>
        </w:tabs>
        <w:spacing w:line="380" w:lineRule="exact"/>
        <w:ind w:right="144" w:firstLine="376"/>
        <w:rPr>
          <w:highlight w:val="none"/>
        </w:rPr>
      </w:pPr>
      <w:r>
        <w:rPr>
          <w:rFonts w:hint="eastAsia"/>
          <w:spacing w:val="-11"/>
          <w:highlight w:val="none"/>
          <w:lang w:val="en-US" w:eastAsia="zh-CN"/>
        </w:rPr>
        <w:t>2</w:t>
      </w:r>
      <w:r>
        <w:rPr>
          <w:rFonts w:hint="eastAsia"/>
          <w:spacing w:val="-11"/>
          <w:highlight w:val="none"/>
        </w:rPr>
        <w:t>）</w:t>
      </w:r>
      <w:r>
        <w:rPr>
          <w:spacing w:val="-11"/>
          <w:highlight w:val="none"/>
        </w:rPr>
        <w:t>可证明投标人在“信用中国</w:t>
      </w:r>
      <w:r>
        <w:rPr>
          <w:spacing w:val="-166"/>
          <w:highlight w:val="none"/>
        </w:rPr>
        <w:t>”</w:t>
      </w:r>
      <w:r>
        <w:rPr>
          <w:highlight w:val="none"/>
        </w:rPr>
        <w:t>（</w:t>
      </w:r>
      <w:r>
        <w:rPr>
          <w:highlight w:val="none"/>
        </w:rPr>
        <w:fldChar w:fldCharType="begin"/>
      </w:r>
      <w:r>
        <w:rPr>
          <w:highlight w:val="none"/>
        </w:rPr>
        <w:instrText xml:space="preserve"> HYPERLINK "http://www.creditchina.gov.cn/" \h </w:instrText>
      </w:r>
      <w:r>
        <w:rPr>
          <w:highlight w:val="none"/>
        </w:rPr>
        <w:fldChar w:fldCharType="separate"/>
      </w:r>
      <w:r>
        <w:rPr>
          <w:rFonts w:eastAsia="Times New Roman"/>
          <w:spacing w:val="-2"/>
          <w:highlight w:val="none"/>
        </w:rPr>
        <w:t>ww</w:t>
      </w:r>
      <w:r>
        <w:rPr>
          <w:rFonts w:eastAsia="Times New Roman"/>
          <w:spacing w:val="-16"/>
          <w:highlight w:val="none"/>
        </w:rPr>
        <w:t>w</w:t>
      </w:r>
      <w:r>
        <w:rPr>
          <w:rFonts w:eastAsia="Times New Roman"/>
          <w:highlight w:val="none"/>
        </w:rPr>
        <w:t>.c</w:t>
      </w:r>
      <w:r>
        <w:rPr>
          <w:rFonts w:eastAsia="Times New Roman"/>
          <w:spacing w:val="-1"/>
          <w:highlight w:val="none"/>
        </w:rPr>
        <w:t>r</w:t>
      </w:r>
      <w:r>
        <w:rPr>
          <w:rFonts w:eastAsia="Times New Roman"/>
          <w:highlight w:val="none"/>
        </w:rPr>
        <w:t>ed</w:t>
      </w:r>
      <w:r>
        <w:rPr>
          <w:rFonts w:eastAsia="Times New Roman"/>
          <w:spacing w:val="-2"/>
          <w:highlight w:val="none"/>
        </w:rPr>
        <w:t>it</w:t>
      </w:r>
      <w:r>
        <w:rPr>
          <w:rFonts w:eastAsia="Times New Roman"/>
          <w:highlight w:val="none"/>
        </w:rPr>
        <w:t>ch</w:t>
      </w:r>
      <w:r>
        <w:rPr>
          <w:rFonts w:eastAsia="Times New Roman"/>
          <w:spacing w:val="-2"/>
          <w:highlight w:val="none"/>
        </w:rPr>
        <w:t>i</w:t>
      </w:r>
      <w:r>
        <w:rPr>
          <w:rFonts w:eastAsia="Times New Roman"/>
          <w:highlight w:val="none"/>
        </w:rPr>
        <w:t>na.g</w:t>
      </w:r>
      <w:r>
        <w:rPr>
          <w:rFonts w:eastAsia="Times New Roman"/>
          <w:spacing w:val="-3"/>
          <w:highlight w:val="none"/>
        </w:rPr>
        <w:t>o</w:t>
      </w:r>
      <w:r>
        <w:rPr>
          <w:rFonts w:eastAsia="Times New Roman"/>
          <w:spacing w:val="-17"/>
          <w:highlight w:val="none"/>
        </w:rPr>
        <w:t>v</w:t>
      </w:r>
      <w:r>
        <w:rPr>
          <w:rFonts w:eastAsia="Times New Roman"/>
          <w:highlight w:val="none"/>
        </w:rPr>
        <w:t>.cn</w:t>
      </w:r>
      <w:r>
        <w:rPr>
          <w:rFonts w:eastAsia="Times New Roman"/>
          <w:highlight w:val="none"/>
        </w:rPr>
        <w:fldChar w:fldCharType="end"/>
      </w:r>
      <w:r>
        <w:rPr>
          <w:spacing w:val="-82"/>
          <w:highlight w:val="none"/>
        </w:rPr>
        <w:t>）</w:t>
      </w:r>
      <w:r>
        <w:rPr>
          <w:spacing w:val="-24"/>
          <w:highlight w:val="none"/>
        </w:rPr>
        <w:t>、中国政府采购网</w:t>
      </w:r>
      <w:r>
        <w:rPr>
          <w:highlight w:val="none"/>
        </w:rPr>
        <w:t>（</w:t>
      </w:r>
      <w:r>
        <w:rPr>
          <w:highlight w:val="none"/>
        </w:rPr>
        <w:fldChar w:fldCharType="begin"/>
      </w:r>
      <w:r>
        <w:rPr>
          <w:highlight w:val="none"/>
        </w:rPr>
        <w:instrText xml:space="preserve"> HYPERLINK "http://www.ccgp.gov.cn/" \h </w:instrText>
      </w:r>
      <w:r>
        <w:rPr>
          <w:highlight w:val="none"/>
        </w:rPr>
        <w:fldChar w:fldCharType="separate"/>
      </w:r>
      <w:r>
        <w:rPr>
          <w:rFonts w:eastAsia="Times New Roman"/>
          <w:spacing w:val="-4"/>
          <w:highlight w:val="none"/>
        </w:rPr>
        <w:t>w</w:t>
      </w:r>
      <w:r>
        <w:rPr>
          <w:rFonts w:eastAsia="Times New Roman"/>
          <w:spacing w:val="-2"/>
          <w:highlight w:val="none"/>
        </w:rPr>
        <w:t>w</w:t>
      </w:r>
      <w:r>
        <w:rPr>
          <w:rFonts w:eastAsia="Times New Roman"/>
          <w:spacing w:val="-16"/>
          <w:highlight w:val="none"/>
        </w:rPr>
        <w:t>w</w:t>
      </w:r>
      <w:r>
        <w:rPr>
          <w:rFonts w:eastAsia="Times New Roman"/>
          <w:highlight w:val="none"/>
        </w:rPr>
        <w:t>.ccgp.go</w:t>
      </w:r>
      <w:r>
        <w:rPr>
          <w:rFonts w:eastAsia="Times New Roman"/>
          <w:spacing w:val="-18"/>
          <w:highlight w:val="none"/>
        </w:rPr>
        <w:t>v</w:t>
      </w:r>
      <w:r>
        <w:rPr>
          <w:rFonts w:eastAsia="Times New Roman"/>
          <w:highlight w:val="none"/>
        </w:rPr>
        <w:t>.c</w:t>
      </w:r>
      <w:r>
        <w:rPr>
          <w:rFonts w:eastAsia="Times New Roman"/>
          <w:spacing w:val="-1"/>
          <w:highlight w:val="none"/>
        </w:rPr>
        <w:t>n</w:t>
      </w:r>
      <w:r>
        <w:rPr>
          <w:rFonts w:eastAsia="Times New Roman"/>
          <w:spacing w:val="-1"/>
          <w:highlight w:val="none"/>
        </w:rPr>
        <w:fldChar w:fldCharType="end"/>
      </w:r>
      <w:r>
        <w:rPr>
          <w:highlight w:val="none"/>
        </w:rPr>
        <w:t>）</w:t>
      </w:r>
      <w:r>
        <w:rPr>
          <w:spacing w:val="-3"/>
          <w:highlight w:val="none"/>
        </w:rPr>
        <w:t>等官方网站没有被列入失信被执行人、重大税收违法案件当事人名单、政府采购严重违法失信行为记录名单</w:t>
      </w:r>
      <w:r>
        <w:rPr>
          <w:highlight w:val="none"/>
        </w:rPr>
        <w:t>（</w:t>
      </w:r>
      <w:r>
        <w:rPr>
          <w:spacing w:val="-3"/>
          <w:highlight w:val="none"/>
        </w:rPr>
        <w:t>提供自招标公告发布之日至投标截止日内的网站截图</w:t>
      </w:r>
      <w:r>
        <w:rPr>
          <w:rFonts w:hint="eastAsia"/>
          <w:spacing w:val="-3"/>
          <w:highlight w:val="none"/>
          <w:lang w:val="en-US" w:eastAsia="zh-CN"/>
        </w:rPr>
        <w:t>以及</w:t>
      </w:r>
      <w:r>
        <w:rPr>
          <w:rFonts w:hint="eastAsia"/>
          <w:highlight w:val="none"/>
          <w:u w:val="none"/>
          <w:lang w:val="en-US" w:eastAsia="zh-CN"/>
        </w:rPr>
        <w:t>投标人未被各级政府通报或曝光的承诺函等</w:t>
      </w:r>
      <w:r>
        <w:rPr>
          <w:highlight w:val="none"/>
        </w:rPr>
        <w:t>）；</w:t>
      </w:r>
    </w:p>
    <w:p w14:paraId="45465D2F">
      <w:pPr>
        <w:pStyle w:val="332"/>
        <w:tabs>
          <w:tab w:val="left" w:pos="1268"/>
        </w:tabs>
        <w:spacing w:line="380" w:lineRule="exact"/>
        <w:ind w:left="420" w:leftChars="200" w:firstLine="0" w:firstLineChars="0"/>
        <w:rPr>
          <w:highlight w:val="none"/>
        </w:rPr>
      </w:pPr>
      <w:r>
        <w:rPr>
          <w:rFonts w:hint="eastAsia"/>
          <w:spacing w:val="-3"/>
          <w:highlight w:val="none"/>
          <w:lang w:val="en-US" w:eastAsia="zh-CN"/>
        </w:rPr>
        <w:t>3</w:t>
      </w:r>
      <w:r>
        <w:rPr>
          <w:rFonts w:hint="eastAsia"/>
          <w:spacing w:val="-3"/>
          <w:highlight w:val="none"/>
        </w:rPr>
        <w:t>）</w:t>
      </w:r>
      <w:r>
        <w:rPr>
          <w:spacing w:val="-3"/>
          <w:highlight w:val="none"/>
        </w:rPr>
        <w:t>股东信息及出资比例信息表；</w:t>
      </w:r>
    </w:p>
    <w:p w14:paraId="16A958EF">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（2）商务文件</w:t>
      </w:r>
    </w:p>
    <w:p w14:paraId="1443F73C">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1）投标函；</w:t>
      </w:r>
    </w:p>
    <w:p w14:paraId="5FE362B4">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2）投标报价明细表；</w:t>
      </w:r>
    </w:p>
    <w:p w14:paraId="47B23ADD">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3）法定代表人身份证明或附有法定代表人和授权代表身份证明的授权委托书；</w:t>
      </w:r>
    </w:p>
    <w:p w14:paraId="09A2999B">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4）投标保证金缴存证明；</w:t>
      </w:r>
    </w:p>
    <w:p w14:paraId="554BEA0B">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5）商务偏离表；</w:t>
      </w:r>
    </w:p>
    <w:p w14:paraId="335B6DDD">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（3）资信文件；</w:t>
      </w:r>
    </w:p>
    <w:p w14:paraId="4F4A364C">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1）投标人基本情况表；</w:t>
      </w:r>
    </w:p>
    <w:p w14:paraId="35E0CAB0">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w:t>
      </w:r>
      <w:r>
        <w:rPr>
          <w:rFonts w:hint="eastAsia" w:hAnsi="宋体" w:cs="宋体"/>
          <w:snapToGrid w:val="0"/>
          <w:kern w:val="0"/>
          <w:szCs w:val="21"/>
          <w:highlight w:val="none"/>
          <w:lang w:val="en-US" w:eastAsia="zh-CN"/>
        </w:rPr>
        <w:t>投标人</w:t>
      </w:r>
      <w:r>
        <w:rPr>
          <w:rFonts w:hint="eastAsia" w:ascii="宋体" w:hAnsi="宋体" w:cs="宋体"/>
          <w:snapToGrid w:val="0"/>
          <w:kern w:val="0"/>
          <w:szCs w:val="21"/>
          <w:highlight w:val="none"/>
        </w:rPr>
        <w:t>业绩</w:t>
      </w:r>
      <w:r>
        <w:rPr>
          <w:rFonts w:hint="eastAsia" w:hAnsi="宋体" w:cs="宋体"/>
          <w:snapToGrid w:val="0"/>
          <w:kern w:val="0"/>
          <w:szCs w:val="21"/>
          <w:highlight w:val="none"/>
          <w:lang w:val="en-US" w:eastAsia="zh-CN"/>
        </w:rPr>
        <w:t>情况</w:t>
      </w:r>
      <w:r>
        <w:rPr>
          <w:rFonts w:hint="eastAsia" w:ascii="宋体" w:hAnsi="宋体" w:cs="宋体"/>
          <w:snapToGrid w:val="0"/>
          <w:kern w:val="0"/>
          <w:szCs w:val="21"/>
          <w:highlight w:val="none"/>
        </w:rPr>
        <w:t>表；</w:t>
      </w:r>
    </w:p>
    <w:p w14:paraId="54AA2677">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hAnsi="宋体" w:cs="宋体"/>
          <w:snapToGrid w:val="0"/>
          <w:kern w:val="0"/>
          <w:szCs w:val="21"/>
          <w:highlight w:val="none"/>
          <w:lang w:val="en-US" w:eastAsia="zh-CN"/>
        </w:rPr>
        <w:t>3</w:t>
      </w:r>
      <w:r>
        <w:rPr>
          <w:rFonts w:hint="eastAsia" w:ascii="宋体" w:hAnsi="宋体" w:cs="宋体"/>
          <w:snapToGrid w:val="0"/>
          <w:kern w:val="0"/>
          <w:szCs w:val="21"/>
          <w:highlight w:val="none"/>
        </w:rPr>
        <w:t>）其他招标文件要求的资信文件；</w:t>
      </w:r>
    </w:p>
    <w:p w14:paraId="6F77758F">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（4）技术文件；</w:t>
      </w:r>
    </w:p>
    <w:p w14:paraId="6C5DCD6C">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w:t>
      </w:r>
      <w:r>
        <w:rPr>
          <w:rFonts w:hint="eastAsia" w:hAnsi="宋体" w:cs="宋体"/>
          <w:snapToGrid w:val="0"/>
          <w:kern w:val="0"/>
          <w:szCs w:val="21"/>
          <w:highlight w:val="none"/>
          <w:lang w:val="en-US" w:eastAsia="zh-CN"/>
        </w:rPr>
        <w:t>技术与服务解决</w:t>
      </w:r>
      <w:r>
        <w:rPr>
          <w:rFonts w:hint="eastAsia" w:ascii="宋体" w:hAnsi="宋体" w:cs="宋体"/>
          <w:snapToGrid w:val="0"/>
          <w:kern w:val="0"/>
          <w:szCs w:val="21"/>
          <w:highlight w:val="none"/>
        </w:rPr>
        <w:t>方案；</w:t>
      </w:r>
    </w:p>
    <w:p w14:paraId="1F5DA2A2">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2）技术偏离表；</w:t>
      </w:r>
    </w:p>
    <w:p w14:paraId="0D1A805C">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3）</w:t>
      </w:r>
      <w:r>
        <w:rPr>
          <w:rFonts w:hint="eastAsia" w:hAnsi="宋体" w:cs="宋体"/>
          <w:snapToGrid w:val="0"/>
          <w:kern w:val="0"/>
          <w:szCs w:val="21"/>
          <w:highlight w:val="none"/>
          <w:lang w:val="en-US" w:eastAsia="zh-CN"/>
        </w:rPr>
        <w:t>承诺函</w:t>
      </w:r>
      <w:r>
        <w:rPr>
          <w:rFonts w:hint="eastAsia" w:ascii="宋体" w:hAnsi="宋体" w:cs="宋体"/>
          <w:snapToGrid w:val="0"/>
          <w:kern w:val="0"/>
          <w:szCs w:val="21"/>
          <w:highlight w:val="none"/>
        </w:rPr>
        <w:t>；</w:t>
      </w:r>
    </w:p>
    <w:p w14:paraId="7A5FFEA1">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w:t>
      </w:r>
      <w:r>
        <w:rPr>
          <w:rFonts w:hint="eastAsia" w:hAnsi="宋体" w:cs="宋体"/>
          <w:snapToGrid w:val="0"/>
          <w:kern w:val="0"/>
          <w:szCs w:val="21"/>
          <w:highlight w:val="none"/>
          <w:lang w:val="en-US" w:eastAsia="zh-CN"/>
        </w:rPr>
        <w:t>项目实施人员情况表</w:t>
      </w:r>
      <w:r>
        <w:rPr>
          <w:rFonts w:hint="eastAsia" w:ascii="宋体" w:hAnsi="宋体" w:cs="宋体"/>
          <w:snapToGrid w:val="0"/>
          <w:kern w:val="0"/>
          <w:szCs w:val="21"/>
          <w:highlight w:val="none"/>
        </w:rPr>
        <w:t>；</w:t>
      </w:r>
    </w:p>
    <w:p w14:paraId="52C963F2">
      <w:pPr>
        <w:pStyle w:val="33"/>
        <w:ind w:firstLine="420" w:firstLineChars="200"/>
        <w:rPr>
          <w:rFonts w:hint="default" w:eastAsia="宋体"/>
          <w:highlight w:val="none"/>
          <w:lang w:val="en-US" w:eastAsia="zh-CN"/>
        </w:rPr>
      </w:pP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w:t>
      </w:r>
      <w:r>
        <w:rPr>
          <w:rFonts w:hint="eastAsia" w:hAnsi="宋体" w:cs="宋体"/>
          <w:snapToGrid w:val="0"/>
          <w:kern w:val="0"/>
          <w:szCs w:val="21"/>
          <w:highlight w:val="none"/>
          <w:lang w:val="en-US" w:eastAsia="zh-CN"/>
        </w:rPr>
        <w:t>项目经理简历表</w:t>
      </w:r>
    </w:p>
    <w:p w14:paraId="438928F3">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6</w:t>
      </w:r>
      <w:r>
        <w:rPr>
          <w:rFonts w:hint="eastAsia" w:ascii="宋体" w:hAnsi="宋体" w:cs="宋体"/>
          <w:snapToGrid w:val="0"/>
          <w:kern w:val="0"/>
          <w:szCs w:val="21"/>
          <w:highlight w:val="none"/>
        </w:rPr>
        <w:t>）拟派本项目服务人员组成表；</w:t>
      </w:r>
    </w:p>
    <w:p w14:paraId="587927A6">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7</w:t>
      </w:r>
      <w:r>
        <w:rPr>
          <w:rFonts w:hint="eastAsia" w:ascii="宋体" w:hAnsi="宋体" w:cs="宋体"/>
          <w:snapToGrid w:val="0"/>
          <w:kern w:val="0"/>
          <w:szCs w:val="21"/>
          <w:highlight w:val="none"/>
        </w:rPr>
        <w:t>）其他招标文件要求的技术文件；</w:t>
      </w:r>
    </w:p>
    <w:p w14:paraId="357A8EC4">
      <w:pPr>
        <w:adjustRightInd w:val="0"/>
        <w:snapToGrid w:val="0"/>
        <w:spacing w:line="360" w:lineRule="auto"/>
        <w:ind w:firstLine="420" w:firstLineChars="200"/>
        <w:rPr>
          <w:spacing w:val="-3"/>
          <w:highlight w:val="none"/>
        </w:rPr>
      </w:pPr>
      <w:r>
        <w:rPr>
          <w:rFonts w:hint="eastAsia" w:hAnsi="宋体" w:cs="宋体"/>
          <w:snapToGrid w:val="0"/>
          <w:kern w:val="0"/>
          <w:szCs w:val="21"/>
          <w:highlight w:val="none"/>
          <w:lang w:val="en-US" w:eastAsia="zh-CN"/>
        </w:rPr>
        <w:t>8</w:t>
      </w:r>
      <w:r>
        <w:rPr>
          <w:rFonts w:hint="eastAsia" w:ascii="宋体" w:hAnsi="宋体" w:cs="宋体"/>
          <w:snapToGrid w:val="0"/>
          <w:kern w:val="0"/>
          <w:szCs w:val="21"/>
          <w:highlight w:val="none"/>
        </w:rPr>
        <w:t>）投标人认为有必要的其他内容</w:t>
      </w:r>
      <w:r>
        <w:rPr>
          <w:rFonts w:hint="eastAsia"/>
          <w:spacing w:val="-3"/>
          <w:highlight w:val="none"/>
        </w:rPr>
        <w:t>；</w:t>
      </w:r>
    </w:p>
    <w:bookmarkEnd w:id="50"/>
    <w:p w14:paraId="5A7788DA">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3.</w:t>
      </w:r>
      <w:r>
        <w:rPr>
          <w:rFonts w:hint="eastAsia" w:hAnsi="宋体"/>
          <w:b/>
          <w:bCs/>
          <w:snapToGrid w:val="0"/>
          <w:szCs w:val="21"/>
          <w:highlight w:val="none"/>
        </w:rPr>
        <w:t>2</w:t>
      </w:r>
      <w:r>
        <w:rPr>
          <w:rFonts w:hAnsi="宋体"/>
          <w:b/>
          <w:bCs/>
          <w:snapToGrid w:val="0"/>
          <w:szCs w:val="21"/>
          <w:highlight w:val="none"/>
        </w:rPr>
        <w:t>资格审查资料</w:t>
      </w:r>
    </w:p>
    <w:p w14:paraId="65FF4FB5">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3.2.1</w:t>
      </w:r>
      <w:r>
        <w:rPr>
          <w:rFonts w:hAnsi="宋体"/>
          <w:snapToGrid w:val="0"/>
          <w:szCs w:val="21"/>
          <w:highlight w:val="none"/>
        </w:rPr>
        <w:t>投标人应按本章第1.</w:t>
      </w:r>
      <w:r>
        <w:rPr>
          <w:rFonts w:hint="eastAsia" w:hAnsi="宋体"/>
          <w:snapToGrid w:val="0"/>
          <w:szCs w:val="21"/>
          <w:highlight w:val="none"/>
        </w:rPr>
        <w:t>4</w:t>
      </w:r>
      <w:r>
        <w:rPr>
          <w:rFonts w:hAnsi="宋体"/>
          <w:snapToGrid w:val="0"/>
          <w:szCs w:val="21"/>
          <w:highlight w:val="none"/>
        </w:rPr>
        <w:t>款</w:t>
      </w:r>
      <w:r>
        <w:rPr>
          <w:rFonts w:hint="eastAsia" w:hAnsi="宋体"/>
          <w:snapToGrid w:val="0"/>
          <w:szCs w:val="21"/>
          <w:highlight w:val="none"/>
        </w:rPr>
        <w:t>要求</w:t>
      </w:r>
      <w:r>
        <w:rPr>
          <w:rFonts w:hAnsi="宋体"/>
          <w:snapToGrid w:val="0"/>
          <w:szCs w:val="21"/>
          <w:highlight w:val="none"/>
        </w:rPr>
        <w:t>提供</w:t>
      </w:r>
      <w:r>
        <w:rPr>
          <w:rFonts w:hint="eastAsia" w:hAnsi="宋体"/>
          <w:snapToGrid w:val="0"/>
          <w:szCs w:val="21"/>
          <w:highlight w:val="none"/>
        </w:rPr>
        <w:t>相关</w:t>
      </w:r>
      <w:r>
        <w:rPr>
          <w:rFonts w:hAnsi="宋体"/>
          <w:snapToGrid w:val="0"/>
          <w:szCs w:val="21"/>
          <w:highlight w:val="none"/>
        </w:rPr>
        <w:t>资格审查资料。</w:t>
      </w:r>
    </w:p>
    <w:p w14:paraId="075C03B6">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资格文件</w:t>
      </w:r>
      <w:r>
        <w:rPr>
          <w:rFonts w:hAnsi="宋体"/>
          <w:snapToGrid w:val="0"/>
          <w:szCs w:val="21"/>
          <w:highlight w:val="none"/>
        </w:rPr>
        <w:t>”</w:t>
      </w:r>
      <w:r>
        <w:rPr>
          <w:rFonts w:hint="eastAsia" w:hAnsi="宋体"/>
          <w:snapToGrid w:val="0"/>
          <w:szCs w:val="21"/>
          <w:highlight w:val="none"/>
        </w:rPr>
        <w:t>中的“</w:t>
      </w:r>
      <w:r>
        <w:rPr>
          <w:rFonts w:hint="eastAsia" w:hAnsi="宋体" w:cs="宋体"/>
          <w:snapToGrid w:val="0"/>
          <w:szCs w:val="21"/>
          <w:highlight w:val="none"/>
        </w:rPr>
        <w:t>营业执照”等复印件</w:t>
      </w:r>
      <w:r>
        <w:rPr>
          <w:rFonts w:hint="eastAsia" w:hAnsi="宋体"/>
          <w:snapToGrid w:val="0"/>
          <w:szCs w:val="21"/>
          <w:highlight w:val="none"/>
        </w:rPr>
        <w:t>是指</w:t>
      </w:r>
      <w:r>
        <w:rPr>
          <w:rFonts w:hAnsi="宋体"/>
          <w:snapToGrid w:val="0"/>
          <w:szCs w:val="21"/>
          <w:highlight w:val="none"/>
        </w:rPr>
        <w:t>：</w:t>
      </w:r>
    </w:p>
    <w:p w14:paraId="773EF577">
      <w:pPr>
        <w:pStyle w:val="33"/>
        <w:numPr>
          <w:ilvl w:val="0"/>
          <w:numId w:val="12"/>
        </w:numPr>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投标人</w:t>
      </w:r>
      <w:r>
        <w:rPr>
          <w:rFonts w:hint="eastAsia" w:hAnsi="宋体"/>
          <w:snapToGrid w:val="0"/>
          <w:szCs w:val="21"/>
          <w:highlight w:val="none"/>
        </w:rPr>
        <w:t>根据</w:t>
      </w:r>
      <w:r>
        <w:rPr>
          <w:rFonts w:hAnsi="宋体"/>
          <w:snapToGrid w:val="0"/>
          <w:szCs w:val="21"/>
          <w:highlight w:val="none"/>
        </w:rPr>
        <w:t>企业</w:t>
      </w:r>
      <w:r>
        <w:rPr>
          <w:rFonts w:hint="eastAsia" w:hAnsi="宋体"/>
          <w:snapToGrid w:val="0"/>
          <w:szCs w:val="21"/>
          <w:highlight w:val="none"/>
        </w:rPr>
        <w:t>、非企业性质不同</w:t>
      </w:r>
      <w:r>
        <w:rPr>
          <w:rFonts w:hAnsi="宋体"/>
          <w:snapToGrid w:val="0"/>
          <w:szCs w:val="21"/>
          <w:highlight w:val="none"/>
        </w:rPr>
        <w:t>，</w:t>
      </w:r>
      <w:r>
        <w:rPr>
          <w:rFonts w:hint="eastAsia" w:hAnsi="宋体"/>
          <w:snapToGrid w:val="0"/>
          <w:szCs w:val="21"/>
          <w:highlight w:val="none"/>
        </w:rPr>
        <w:t>可分别提供</w:t>
      </w:r>
      <w:r>
        <w:rPr>
          <w:rFonts w:hAnsi="宋体"/>
          <w:snapToGrid w:val="0"/>
          <w:szCs w:val="21"/>
          <w:highlight w:val="none"/>
        </w:rPr>
        <w:t>营业执照</w:t>
      </w:r>
      <w:r>
        <w:rPr>
          <w:rFonts w:hint="eastAsia" w:hAnsi="宋体"/>
          <w:snapToGrid w:val="0"/>
          <w:szCs w:val="21"/>
          <w:highlight w:val="none"/>
        </w:rPr>
        <w:t>、</w:t>
      </w:r>
      <w:r>
        <w:rPr>
          <w:rFonts w:hAnsi="宋体"/>
          <w:snapToGrid w:val="0"/>
          <w:szCs w:val="21"/>
          <w:highlight w:val="none"/>
        </w:rPr>
        <w:t>事业单位法人证书</w:t>
      </w:r>
      <w:r>
        <w:rPr>
          <w:rFonts w:hint="eastAsia" w:hAnsi="宋体"/>
          <w:snapToGrid w:val="0"/>
          <w:szCs w:val="21"/>
          <w:highlight w:val="none"/>
        </w:rPr>
        <w:t>、社会团体法人登记证书或其他组织登记证明文件的复印件</w:t>
      </w:r>
      <w:r>
        <w:rPr>
          <w:rFonts w:hint="eastAsia" w:hAnsi="宋体"/>
          <w:snapToGrid w:val="0"/>
          <w:szCs w:val="21"/>
          <w:highlight w:val="none"/>
          <w:lang w:val="en-US" w:eastAsia="zh-CN"/>
        </w:rPr>
        <w:t>。</w:t>
      </w:r>
    </w:p>
    <w:p w14:paraId="00F9F285">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资格文件</w:t>
      </w:r>
      <w:r>
        <w:rPr>
          <w:rFonts w:hAnsi="宋体"/>
          <w:snapToGrid w:val="0"/>
          <w:szCs w:val="21"/>
          <w:highlight w:val="none"/>
        </w:rPr>
        <w:t>”</w:t>
      </w:r>
      <w:r>
        <w:rPr>
          <w:rFonts w:hint="eastAsia" w:hAnsi="宋体"/>
          <w:snapToGrid w:val="0"/>
          <w:szCs w:val="21"/>
          <w:highlight w:val="none"/>
        </w:rPr>
        <w:t>中的“其他资格条件证明材料”</w:t>
      </w:r>
      <w:r>
        <w:rPr>
          <w:rFonts w:hAnsi="宋体"/>
          <w:snapToGrid w:val="0"/>
          <w:szCs w:val="21"/>
          <w:highlight w:val="none"/>
        </w:rPr>
        <w:t>应</w:t>
      </w:r>
      <w:r>
        <w:rPr>
          <w:rFonts w:hint="eastAsia" w:hAnsi="宋体"/>
          <w:snapToGrid w:val="0"/>
          <w:szCs w:val="21"/>
          <w:highlight w:val="none"/>
        </w:rPr>
        <w:t>提供与项目的特殊要求存在实质性关联的相关特定行业资格许可证或授权许可证的证书复印件，或招标人认为确需增加的其他资格条件相关的合同、业绩证明材料。</w:t>
      </w:r>
    </w:p>
    <w:p w14:paraId="2926098D">
      <w:pPr>
        <w:keepNext/>
        <w:keepLines/>
        <w:adjustRightInd w:val="0"/>
        <w:snapToGrid w:val="0"/>
        <w:spacing w:line="360" w:lineRule="auto"/>
        <w:jc w:val="left"/>
        <w:outlineLvl w:val="2"/>
        <w:rPr>
          <w:rFonts w:hAnsi="宋体"/>
          <w:b/>
          <w:bCs/>
          <w:snapToGrid w:val="0"/>
          <w:szCs w:val="21"/>
          <w:highlight w:val="none"/>
        </w:rPr>
      </w:pPr>
      <w:bookmarkStart w:id="53" w:name="_Toc32225"/>
      <w:r>
        <w:rPr>
          <w:rFonts w:hAnsi="宋体"/>
          <w:b/>
          <w:bCs/>
          <w:snapToGrid w:val="0"/>
          <w:szCs w:val="21"/>
          <w:highlight w:val="none"/>
        </w:rPr>
        <w:t>3.</w:t>
      </w:r>
      <w:r>
        <w:rPr>
          <w:rFonts w:hint="eastAsia" w:hAnsi="宋体"/>
          <w:b/>
          <w:bCs/>
          <w:snapToGrid w:val="0"/>
          <w:szCs w:val="21"/>
          <w:highlight w:val="none"/>
        </w:rPr>
        <w:t>3</w:t>
      </w:r>
      <w:r>
        <w:rPr>
          <w:rFonts w:hAnsi="宋体"/>
          <w:b/>
          <w:bCs/>
          <w:snapToGrid w:val="0"/>
          <w:szCs w:val="21"/>
          <w:highlight w:val="none"/>
        </w:rPr>
        <w:t>投标报价</w:t>
      </w:r>
      <w:bookmarkEnd w:id="53"/>
    </w:p>
    <w:p w14:paraId="334FCE42">
      <w:pPr>
        <w:snapToGrid w:val="0"/>
        <w:spacing w:line="360" w:lineRule="auto"/>
        <w:ind w:firstLine="420" w:firstLineChars="200"/>
        <w:jc w:val="left"/>
        <w:rPr>
          <w:rFonts w:hAnsi="宋体" w:cs="宋体"/>
          <w:snapToGrid w:val="0"/>
          <w:szCs w:val="21"/>
          <w:highlight w:val="none"/>
        </w:rPr>
      </w:pPr>
      <w:bookmarkStart w:id="54" w:name="_Toc13307"/>
      <w:r>
        <w:rPr>
          <w:rFonts w:hAnsi="宋体"/>
          <w:snapToGrid w:val="0"/>
          <w:szCs w:val="21"/>
          <w:highlight w:val="none"/>
        </w:rPr>
        <w:t>3.</w:t>
      </w:r>
      <w:r>
        <w:rPr>
          <w:rFonts w:hint="eastAsia" w:hAnsi="宋体"/>
          <w:snapToGrid w:val="0"/>
          <w:szCs w:val="21"/>
          <w:highlight w:val="none"/>
        </w:rPr>
        <w:t>3</w:t>
      </w:r>
      <w:r>
        <w:rPr>
          <w:rFonts w:hAnsi="宋体"/>
          <w:snapToGrid w:val="0"/>
          <w:szCs w:val="21"/>
          <w:highlight w:val="none"/>
        </w:rPr>
        <w:t>.1投标</w:t>
      </w:r>
      <w:r>
        <w:rPr>
          <w:rFonts w:hAnsi="宋体"/>
          <w:b w:val="0"/>
          <w:bCs w:val="0"/>
          <w:snapToGrid w:val="0"/>
          <w:szCs w:val="21"/>
          <w:highlight w:val="none"/>
        </w:rPr>
        <w:t>人应按第</w:t>
      </w:r>
      <w:r>
        <w:rPr>
          <w:rFonts w:hint="eastAsia" w:hAnsi="宋体"/>
          <w:b w:val="0"/>
          <w:bCs w:val="0"/>
          <w:snapToGrid w:val="0"/>
          <w:szCs w:val="21"/>
          <w:highlight w:val="none"/>
        </w:rPr>
        <w:t>五</w:t>
      </w:r>
      <w:r>
        <w:rPr>
          <w:rFonts w:hAnsi="宋体"/>
          <w:b w:val="0"/>
          <w:bCs w:val="0"/>
          <w:snapToGrid w:val="0"/>
          <w:szCs w:val="21"/>
          <w:highlight w:val="none"/>
        </w:rPr>
        <w:t>章“投标文件格式”的要求在</w:t>
      </w:r>
      <w:r>
        <w:rPr>
          <w:rFonts w:hint="eastAsia" w:hAnsi="宋体"/>
          <w:b w:val="0"/>
          <w:bCs w:val="0"/>
          <w:snapToGrid w:val="0"/>
          <w:szCs w:val="21"/>
          <w:highlight w:val="none"/>
        </w:rPr>
        <w:t>“</w:t>
      </w:r>
      <w:r>
        <w:rPr>
          <w:rFonts w:hint="eastAsia" w:hAnsi="宋体"/>
          <w:b w:val="0"/>
          <w:bCs w:val="0"/>
          <w:snapToGrid w:val="0"/>
          <w:szCs w:val="21"/>
          <w:highlight w:val="none"/>
          <w:lang w:val="en-US" w:eastAsia="zh-CN"/>
        </w:rPr>
        <w:t>开标一览表</w:t>
      </w:r>
      <w:r>
        <w:rPr>
          <w:rFonts w:hint="eastAsia" w:hAnsi="宋体"/>
          <w:b w:val="0"/>
          <w:bCs w:val="0"/>
          <w:snapToGrid w:val="0"/>
          <w:szCs w:val="21"/>
          <w:highlight w:val="none"/>
        </w:rPr>
        <w:t>”</w:t>
      </w:r>
      <w:r>
        <w:rPr>
          <w:rFonts w:hAnsi="宋体"/>
          <w:b w:val="0"/>
          <w:bCs w:val="0"/>
          <w:snapToGrid w:val="0"/>
          <w:szCs w:val="21"/>
          <w:highlight w:val="none"/>
        </w:rPr>
        <w:t>中进行报价</w:t>
      </w:r>
      <w:r>
        <w:rPr>
          <w:rFonts w:hint="eastAsia" w:hAnsi="宋体"/>
          <w:b w:val="0"/>
          <w:bCs w:val="0"/>
          <w:snapToGrid w:val="0"/>
          <w:szCs w:val="21"/>
          <w:highlight w:val="none"/>
        </w:rPr>
        <w:t>。</w:t>
      </w:r>
      <w:r>
        <w:rPr>
          <w:rFonts w:hint="eastAsia" w:hAnsi="宋体" w:cs="宋体"/>
          <w:b w:val="0"/>
          <w:bCs w:val="0"/>
          <w:szCs w:val="21"/>
          <w:highlight w:val="none"/>
        </w:rPr>
        <w:t>有关本项目建设或采购所需的所有费用均计入报价（含税费）。《开标一览表》是报价的唯一载体。投标文件中价格全部采用人民币报价</w:t>
      </w:r>
      <w:r>
        <w:rPr>
          <w:rFonts w:hint="eastAsia" w:hAnsi="宋体" w:cs="宋体"/>
          <w:b w:val="0"/>
          <w:bCs w:val="0"/>
          <w:snapToGrid w:val="0"/>
          <w:szCs w:val="21"/>
          <w:highlight w:val="none"/>
        </w:rPr>
        <w:t>。</w:t>
      </w:r>
    </w:p>
    <w:p w14:paraId="0AC003F6">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3</w:t>
      </w:r>
      <w:r>
        <w:rPr>
          <w:rFonts w:hAnsi="宋体"/>
          <w:snapToGrid w:val="0"/>
          <w:szCs w:val="21"/>
          <w:highlight w:val="none"/>
        </w:rPr>
        <w:t>.2投标人应充分了解该项目的总体情况以及影响投标报价的其他要素。</w:t>
      </w:r>
    </w:p>
    <w:p w14:paraId="44073586">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3</w:t>
      </w:r>
      <w:r>
        <w:rPr>
          <w:rFonts w:hAnsi="宋体"/>
          <w:snapToGrid w:val="0"/>
          <w:szCs w:val="21"/>
          <w:highlight w:val="none"/>
        </w:rPr>
        <w:t>招标人设有最高投标限价的，投标人的投标报价不得超过最高投标限价，最高投标限价在投标人须知前附表中载明。</w:t>
      </w:r>
    </w:p>
    <w:p w14:paraId="796FA9A2">
      <w:pPr>
        <w:snapToGrid w:val="0"/>
        <w:spacing w:line="360" w:lineRule="auto"/>
        <w:ind w:firstLine="420" w:firstLineChars="200"/>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4</w:t>
      </w:r>
      <w:r>
        <w:rPr>
          <w:rFonts w:hAnsi="宋体"/>
          <w:snapToGrid w:val="0"/>
          <w:szCs w:val="21"/>
          <w:highlight w:val="none"/>
        </w:rPr>
        <w:t>投标报价的</w:t>
      </w:r>
      <w:r>
        <w:rPr>
          <w:rFonts w:hint="eastAsia" w:hAnsi="宋体"/>
          <w:snapToGrid w:val="0"/>
          <w:szCs w:val="21"/>
          <w:highlight w:val="none"/>
        </w:rPr>
        <w:t>具体</w:t>
      </w:r>
      <w:r>
        <w:rPr>
          <w:rFonts w:hAnsi="宋体"/>
          <w:snapToGrid w:val="0"/>
          <w:szCs w:val="21"/>
          <w:highlight w:val="none"/>
        </w:rPr>
        <w:t>要求</w:t>
      </w:r>
      <w:r>
        <w:rPr>
          <w:rFonts w:hint="eastAsia" w:hAnsi="宋体"/>
          <w:snapToGrid w:val="0"/>
          <w:szCs w:val="21"/>
          <w:highlight w:val="none"/>
        </w:rPr>
        <w:t>详</w:t>
      </w:r>
      <w:r>
        <w:rPr>
          <w:rFonts w:hAnsi="宋体"/>
          <w:snapToGrid w:val="0"/>
          <w:szCs w:val="21"/>
          <w:highlight w:val="none"/>
        </w:rPr>
        <w:t>见</w:t>
      </w:r>
      <w:r>
        <w:rPr>
          <w:rFonts w:hint="eastAsia" w:hAnsi="宋体"/>
          <w:snapToGrid w:val="0"/>
          <w:szCs w:val="21"/>
          <w:highlight w:val="none"/>
        </w:rPr>
        <w:t>第三章“用户需求书”</w:t>
      </w:r>
      <w:r>
        <w:rPr>
          <w:rFonts w:hAnsi="宋体"/>
          <w:snapToGrid w:val="0"/>
          <w:szCs w:val="21"/>
          <w:highlight w:val="none"/>
        </w:rPr>
        <w:t>。</w:t>
      </w:r>
    </w:p>
    <w:bookmarkEnd w:id="54"/>
    <w:p w14:paraId="4E10270C">
      <w:pPr>
        <w:keepNext/>
        <w:keepLines/>
        <w:adjustRightInd w:val="0"/>
        <w:snapToGrid w:val="0"/>
        <w:spacing w:line="360" w:lineRule="auto"/>
        <w:jc w:val="left"/>
        <w:outlineLvl w:val="2"/>
        <w:rPr>
          <w:rFonts w:hAnsi="宋体"/>
          <w:b/>
          <w:bCs/>
          <w:snapToGrid w:val="0"/>
          <w:szCs w:val="21"/>
          <w:highlight w:val="none"/>
        </w:rPr>
      </w:pPr>
      <w:bookmarkStart w:id="55" w:name="_Toc29989"/>
      <w:r>
        <w:rPr>
          <w:rFonts w:hAnsi="宋体"/>
          <w:b/>
          <w:bCs/>
          <w:snapToGrid w:val="0"/>
          <w:szCs w:val="21"/>
          <w:highlight w:val="none"/>
        </w:rPr>
        <w:t>3.</w:t>
      </w:r>
      <w:r>
        <w:rPr>
          <w:rFonts w:hint="eastAsia" w:hAnsi="宋体"/>
          <w:b/>
          <w:bCs/>
          <w:snapToGrid w:val="0"/>
          <w:szCs w:val="21"/>
          <w:highlight w:val="none"/>
        </w:rPr>
        <w:t>4</w:t>
      </w:r>
      <w:r>
        <w:rPr>
          <w:rFonts w:hAnsi="宋体"/>
          <w:b/>
          <w:bCs/>
          <w:snapToGrid w:val="0"/>
          <w:szCs w:val="21"/>
          <w:highlight w:val="none"/>
        </w:rPr>
        <w:t>投标文件的编制</w:t>
      </w:r>
      <w:bookmarkEnd w:id="55"/>
    </w:p>
    <w:p w14:paraId="681DB73F">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4</w:t>
      </w:r>
      <w:r>
        <w:rPr>
          <w:rFonts w:hAnsi="宋体"/>
          <w:snapToGrid w:val="0"/>
          <w:szCs w:val="21"/>
          <w:highlight w:val="none"/>
        </w:rPr>
        <w:t>.1投标文件</w:t>
      </w:r>
      <w:r>
        <w:rPr>
          <w:rFonts w:hint="eastAsia" w:hAnsi="宋体"/>
          <w:snapToGrid w:val="0"/>
          <w:szCs w:val="21"/>
          <w:highlight w:val="none"/>
        </w:rPr>
        <w:t>分资格文件、商务文件、资信文件、技术文件四部分，</w:t>
      </w:r>
      <w:r>
        <w:rPr>
          <w:rFonts w:hAnsi="宋体"/>
          <w:snapToGrid w:val="0"/>
          <w:szCs w:val="21"/>
          <w:highlight w:val="none"/>
        </w:rPr>
        <w:t>应按本须知第3.</w:t>
      </w:r>
      <w:r>
        <w:rPr>
          <w:rFonts w:hint="eastAsia" w:hAnsi="宋体"/>
          <w:snapToGrid w:val="0"/>
          <w:szCs w:val="21"/>
          <w:highlight w:val="none"/>
        </w:rPr>
        <w:t>1</w:t>
      </w:r>
      <w:r>
        <w:rPr>
          <w:rFonts w:hAnsi="宋体"/>
          <w:snapToGrid w:val="0"/>
          <w:szCs w:val="21"/>
          <w:highlight w:val="none"/>
        </w:rPr>
        <w:t>款规定</w:t>
      </w:r>
      <w:r>
        <w:rPr>
          <w:rFonts w:hint="eastAsia" w:hAnsi="宋体"/>
          <w:snapToGrid w:val="0"/>
          <w:szCs w:val="21"/>
          <w:highlight w:val="none"/>
        </w:rPr>
        <w:t>的</w:t>
      </w:r>
      <w:r>
        <w:rPr>
          <w:rFonts w:hAnsi="宋体"/>
          <w:snapToGrid w:val="0"/>
          <w:szCs w:val="21"/>
          <w:highlight w:val="none"/>
        </w:rPr>
        <w:t>内容和第</w:t>
      </w:r>
      <w:r>
        <w:rPr>
          <w:rFonts w:hint="eastAsia" w:hAnsi="宋体"/>
          <w:snapToGrid w:val="0"/>
          <w:szCs w:val="21"/>
          <w:highlight w:val="none"/>
        </w:rPr>
        <w:t>五</w:t>
      </w:r>
      <w:r>
        <w:rPr>
          <w:rFonts w:hAnsi="宋体"/>
          <w:snapToGrid w:val="0"/>
          <w:szCs w:val="21"/>
          <w:highlight w:val="none"/>
        </w:rPr>
        <w:t>章“投标文件格式”进行编写，如有必要，可以增加附页，作为投标文件的组成部分，“投标文件格式”中没有规定的可自行编制格式。</w:t>
      </w:r>
    </w:p>
    <w:p w14:paraId="0D03DAD9">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3.</w:t>
      </w:r>
      <w:r>
        <w:rPr>
          <w:rFonts w:hint="eastAsia" w:hAnsi="宋体"/>
          <w:snapToGrid w:val="0"/>
          <w:szCs w:val="21"/>
          <w:highlight w:val="none"/>
        </w:rPr>
        <w:t>4</w:t>
      </w:r>
      <w:r>
        <w:rPr>
          <w:rFonts w:hAnsi="宋体"/>
          <w:snapToGrid w:val="0"/>
          <w:szCs w:val="21"/>
          <w:highlight w:val="none"/>
        </w:rPr>
        <w:t>.</w:t>
      </w:r>
      <w:r>
        <w:rPr>
          <w:rFonts w:hint="eastAsia" w:hAnsi="宋体"/>
          <w:snapToGrid w:val="0"/>
          <w:szCs w:val="21"/>
          <w:highlight w:val="none"/>
        </w:rPr>
        <w:t>2投标人按</w:t>
      </w:r>
      <w:r>
        <w:rPr>
          <w:rFonts w:hAnsi="宋体"/>
          <w:snapToGrid w:val="0"/>
          <w:szCs w:val="21"/>
          <w:highlight w:val="none"/>
        </w:rPr>
        <w:t>投标人须知</w:t>
      </w:r>
      <w:r>
        <w:rPr>
          <w:rFonts w:hint="eastAsia" w:hAnsi="宋体"/>
          <w:snapToGrid w:val="0"/>
          <w:szCs w:val="21"/>
          <w:highlight w:val="none"/>
        </w:rPr>
        <w:t>前附表规定的份数编制投标文件</w:t>
      </w:r>
      <w:r>
        <w:rPr>
          <w:rFonts w:hAnsi="宋体"/>
          <w:snapToGrid w:val="0"/>
          <w:szCs w:val="21"/>
          <w:highlight w:val="none"/>
        </w:rPr>
        <w:t>。</w:t>
      </w:r>
      <w:r>
        <w:rPr>
          <w:rFonts w:hint="eastAsia" w:hAnsi="宋体"/>
          <w:snapToGrid w:val="0"/>
          <w:szCs w:val="21"/>
          <w:highlight w:val="none"/>
        </w:rPr>
        <w:t>投标文件的正本和副本均需打印或使用不褪色的墨水笔书写，字迹应清晰易于辨认。</w:t>
      </w:r>
      <w:r>
        <w:rPr>
          <w:rFonts w:hAnsi="宋体"/>
          <w:snapToGrid w:val="0"/>
          <w:szCs w:val="21"/>
          <w:highlight w:val="none"/>
        </w:rPr>
        <w:t>正本和副本的封面右上角上应清楚地标记“正本”或“副本”的字样。投标人应根据前附表要求提供电子版文件。当副本和正本不一致或电子版文件和纸质正本文件不一致时，以纸质正本文件为准。</w:t>
      </w:r>
    </w:p>
    <w:p w14:paraId="3C2B897B">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3.4.3投标文件装订要求见投标人须知前附表。</w:t>
      </w:r>
      <w:r>
        <w:rPr>
          <w:rFonts w:hAnsi="宋体"/>
          <w:snapToGrid w:val="0"/>
          <w:szCs w:val="21"/>
          <w:highlight w:val="none"/>
        </w:rPr>
        <w:t>投标文件的正本与副本</w:t>
      </w:r>
      <w:r>
        <w:rPr>
          <w:rFonts w:hint="eastAsia" w:hAnsi="宋体"/>
          <w:snapToGrid w:val="0"/>
          <w:szCs w:val="21"/>
          <w:highlight w:val="none"/>
        </w:rPr>
        <w:t>应</w:t>
      </w:r>
      <w:r>
        <w:rPr>
          <w:rFonts w:hAnsi="宋体"/>
          <w:snapToGrid w:val="0"/>
          <w:szCs w:val="21"/>
          <w:highlight w:val="none"/>
        </w:rPr>
        <w:t>分别装订成册</w:t>
      </w:r>
      <w:r>
        <w:rPr>
          <w:rFonts w:hint="eastAsia" w:hAnsi="宋体"/>
          <w:snapToGrid w:val="0"/>
          <w:szCs w:val="21"/>
          <w:highlight w:val="none"/>
        </w:rPr>
        <w:t>，内容是否分册装订见前附表。投标文件的装订必须采用胶订或线订形式，不得采用活页装订方式（胶订或线订以外装订形式视为活页装订）。投标文件建议采用A4幅面，按顺序统一编目编码装订成册。提倡双面打印。</w:t>
      </w:r>
    </w:p>
    <w:p w14:paraId="28D8AA66">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4</w:t>
      </w:r>
      <w:r>
        <w:rPr>
          <w:rFonts w:hAnsi="宋体"/>
          <w:snapToGrid w:val="0"/>
          <w:szCs w:val="21"/>
          <w:highlight w:val="none"/>
        </w:rPr>
        <w:t>.</w:t>
      </w:r>
      <w:r>
        <w:rPr>
          <w:rFonts w:hint="eastAsia" w:hAnsi="宋体"/>
          <w:snapToGrid w:val="0"/>
          <w:szCs w:val="21"/>
          <w:highlight w:val="none"/>
        </w:rPr>
        <w:t>4 投标文件按照招标文件第五章格式要求进行签署、盖章。投标文件封面、投标函均应加盖投标人印章并经法定代表人或其委托代理人签字或盖章。由委托代理人签字或盖章的在投标文件中必须同时提交法定代表人签署授权委托书。</w:t>
      </w:r>
      <w:r>
        <w:rPr>
          <w:rFonts w:hAnsi="宋体"/>
          <w:snapToGrid w:val="0"/>
          <w:szCs w:val="21"/>
          <w:highlight w:val="none"/>
        </w:rPr>
        <w:t>投标文件应尽量避免涂改、行间插字或删除。如果出现上述情况，改动之处应由投标人的法定代表人或其</w:t>
      </w:r>
      <w:r>
        <w:rPr>
          <w:rFonts w:hint="eastAsia" w:hAnsi="宋体"/>
          <w:snapToGrid w:val="0"/>
          <w:szCs w:val="21"/>
          <w:highlight w:val="none"/>
        </w:rPr>
        <w:t>委托代理人</w:t>
      </w:r>
      <w:r>
        <w:rPr>
          <w:rFonts w:hAnsi="宋体"/>
          <w:snapToGrid w:val="0"/>
          <w:szCs w:val="21"/>
          <w:highlight w:val="none"/>
        </w:rPr>
        <w:t>签字</w:t>
      </w:r>
      <w:r>
        <w:rPr>
          <w:rFonts w:hint="eastAsia" w:hAnsi="宋体"/>
          <w:snapToGrid w:val="0"/>
          <w:szCs w:val="21"/>
          <w:highlight w:val="none"/>
        </w:rPr>
        <w:t>或盖章、注明日期予以确认</w:t>
      </w:r>
      <w:r>
        <w:rPr>
          <w:rFonts w:hAnsi="宋体"/>
          <w:snapToGrid w:val="0"/>
          <w:szCs w:val="21"/>
          <w:highlight w:val="none"/>
        </w:rPr>
        <w:t>。</w:t>
      </w:r>
    </w:p>
    <w:p w14:paraId="4668C450">
      <w:pPr>
        <w:adjustRightInd w:val="0"/>
        <w:snapToGrid w:val="0"/>
        <w:spacing w:line="360" w:lineRule="auto"/>
        <w:ind w:firstLine="482" w:firstLineChars="200"/>
        <w:jc w:val="center"/>
        <w:rPr>
          <w:rFonts w:hAnsi="宋体"/>
          <w:b/>
          <w:snapToGrid w:val="0"/>
          <w:sz w:val="24"/>
          <w:highlight w:val="none"/>
        </w:rPr>
      </w:pPr>
      <w:r>
        <w:rPr>
          <w:rFonts w:hAnsi="宋体"/>
          <w:b/>
          <w:snapToGrid w:val="0"/>
          <w:sz w:val="24"/>
          <w:highlight w:val="none"/>
        </w:rPr>
        <w:t>4</w:t>
      </w:r>
      <w:r>
        <w:rPr>
          <w:rFonts w:hint="eastAsia" w:hAnsi="宋体"/>
          <w:b/>
          <w:snapToGrid w:val="0"/>
          <w:sz w:val="24"/>
          <w:highlight w:val="none"/>
        </w:rPr>
        <w:t>、</w:t>
      </w:r>
      <w:r>
        <w:rPr>
          <w:rFonts w:hAnsi="宋体"/>
          <w:b/>
          <w:snapToGrid w:val="0"/>
          <w:sz w:val="24"/>
          <w:highlight w:val="none"/>
        </w:rPr>
        <w:t>投标</w:t>
      </w:r>
    </w:p>
    <w:bookmarkEnd w:id="51"/>
    <w:bookmarkEnd w:id="52"/>
    <w:p w14:paraId="58927FDB">
      <w:pPr>
        <w:pStyle w:val="33"/>
        <w:adjustRightInd w:val="0"/>
        <w:snapToGrid w:val="0"/>
        <w:spacing w:after="0" w:line="360" w:lineRule="auto"/>
        <w:jc w:val="left"/>
        <w:rPr>
          <w:rFonts w:hAnsi="宋体"/>
          <w:b/>
          <w:bCs/>
          <w:snapToGrid w:val="0"/>
          <w:szCs w:val="21"/>
          <w:highlight w:val="none"/>
        </w:rPr>
      </w:pPr>
      <w:bookmarkStart w:id="56" w:name="_Toc649"/>
      <w:r>
        <w:rPr>
          <w:rFonts w:hint="eastAsia" w:hAnsi="宋体"/>
          <w:b/>
          <w:bCs/>
          <w:snapToGrid w:val="0"/>
          <w:szCs w:val="21"/>
          <w:highlight w:val="none"/>
        </w:rPr>
        <w:t>4.1投标人登记入库</w:t>
      </w:r>
    </w:p>
    <w:p w14:paraId="24EDAB74">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w:t>
      </w:r>
      <w:r>
        <w:rPr>
          <w:rFonts w:hint="eastAsia" w:hAnsi="宋体"/>
          <w:snapToGrid w:val="0"/>
          <w:szCs w:val="21"/>
          <w:highlight w:val="none"/>
        </w:rPr>
        <w:t>1投标人登记入库要求</w:t>
      </w:r>
      <w:r>
        <w:rPr>
          <w:rFonts w:hAnsi="宋体"/>
          <w:snapToGrid w:val="0"/>
          <w:szCs w:val="21"/>
          <w:highlight w:val="none"/>
        </w:rPr>
        <w:t>：</w:t>
      </w:r>
      <w:r>
        <w:rPr>
          <w:rFonts w:hint="eastAsia" w:hAnsi="宋体"/>
          <w:snapToGrid w:val="0"/>
          <w:szCs w:val="21"/>
          <w:highlight w:val="none"/>
          <w:lang w:val="en-US" w:eastAsia="zh-CN"/>
        </w:rPr>
        <w:t>详见招标公告</w:t>
      </w:r>
      <w:r>
        <w:rPr>
          <w:rFonts w:hAnsi="宋体"/>
          <w:snapToGrid w:val="0"/>
          <w:szCs w:val="21"/>
          <w:highlight w:val="none"/>
        </w:rPr>
        <w:t>。</w:t>
      </w:r>
    </w:p>
    <w:p w14:paraId="1CD1F104">
      <w:pPr>
        <w:pStyle w:val="33"/>
        <w:adjustRightInd w:val="0"/>
        <w:snapToGrid w:val="0"/>
        <w:spacing w:after="0" w:line="360" w:lineRule="auto"/>
        <w:jc w:val="left"/>
        <w:rPr>
          <w:rFonts w:hAnsi="宋体"/>
          <w:b/>
          <w:bCs/>
          <w:snapToGrid w:val="0"/>
          <w:szCs w:val="21"/>
          <w:highlight w:val="none"/>
        </w:rPr>
      </w:pPr>
      <w:r>
        <w:rPr>
          <w:rFonts w:hint="eastAsia" w:hAnsi="宋体"/>
          <w:b/>
          <w:bCs/>
          <w:snapToGrid w:val="0"/>
          <w:szCs w:val="21"/>
          <w:highlight w:val="none"/>
        </w:rPr>
        <w:t>4.2投标报名</w:t>
      </w:r>
    </w:p>
    <w:p w14:paraId="27B35113">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1投标报名方式、要求</w:t>
      </w:r>
      <w:r>
        <w:rPr>
          <w:rFonts w:hAnsi="宋体"/>
          <w:snapToGrid w:val="0"/>
          <w:szCs w:val="21"/>
          <w:highlight w:val="none"/>
        </w:rPr>
        <w:t>：见投标人须</w:t>
      </w:r>
      <w:r>
        <w:rPr>
          <w:rFonts w:hint="eastAsia" w:hAnsi="宋体"/>
          <w:snapToGrid w:val="0"/>
          <w:szCs w:val="21"/>
          <w:highlight w:val="none"/>
        </w:rPr>
        <w:t>知</w:t>
      </w:r>
      <w:r>
        <w:rPr>
          <w:rFonts w:hAnsi="宋体"/>
          <w:snapToGrid w:val="0"/>
          <w:szCs w:val="21"/>
          <w:highlight w:val="none"/>
        </w:rPr>
        <w:t>前附表。</w:t>
      </w:r>
    </w:p>
    <w:p w14:paraId="186DF867">
      <w:pPr>
        <w:pStyle w:val="33"/>
        <w:adjustRightInd w:val="0"/>
        <w:snapToGrid w:val="0"/>
        <w:spacing w:after="0" w:line="360" w:lineRule="auto"/>
        <w:jc w:val="left"/>
        <w:rPr>
          <w:rFonts w:hAnsi="宋体"/>
          <w:b/>
          <w:bCs/>
          <w:snapToGrid w:val="0"/>
          <w:szCs w:val="21"/>
          <w:highlight w:val="none"/>
        </w:rPr>
      </w:pPr>
      <w:r>
        <w:rPr>
          <w:rFonts w:hint="eastAsia" w:hAnsi="宋体"/>
          <w:b/>
          <w:bCs/>
          <w:snapToGrid w:val="0"/>
          <w:szCs w:val="21"/>
          <w:highlight w:val="none"/>
        </w:rPr>
        <w:t>4.3踏勘现场</w:t>
      </w:r>
      <w:r>
        <w:rPr>
          <w:rFonts w:hint="eastAsia" w:hAnsi="宋体" w:cs="宋体"/>
          <w:b/>
          <w:bCs/>
          <w:snapToGrid w:val="0"/>
          <w:szCs w:val="21"/>
          <w:highlight w:val="none"/>
        </w:rPr>
        <w:t>（本项目不适用）</w:t>
      </w:r>
    </w:p>
    <w:p w14:paraId="6517C38B">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4.3.1 投标人须知前附表规定组织踏勘现场的，招标人按投标人须知前附表规定的时间、地点组织投标人踏勘项目现场。未参加现场踏勘不作为否定投标人资格的理由。</w:t>
      </w:r>
    </w:p>
    <w:p w14:paraId="61BF8EAA">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4.3.2 投标人踏勘现场发生的费用自理。 除招标人的原因外，投标人自行负责在踏勘现场中所发生的人员伤亡和财产损失。</w:t>
      </w:r>
    </w:p>
    <w:p w14:paraId="0F4B812B">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4.3.3 招标人在踏勘现场中介绍的项目情况和提供的资料，仅供投标人在编制投标文件时参考，招标人不对投标人据此作出的判断和决策负责。</w:t>
      </w:r>
    </w:p>
    <w:p w14:paraId="0C891C4A">
      <w:pPr>
        <w:pStyle w:val="33"/>
        <w:adjustRightInd w:val="0"/>
        <w:snapToGrid w:val="0"/>
        <w:spacing w:after="0" w:line="360" w:lineRule="auto"/>
        <w:jc w:val="left"/>
        <w:rPr>
          <w:rFonts w:hAnsi="宋体"/>
          <w:b/>
          <w:bCs/>
          <w:snapToGrid w:val="0"/>
          <w:szCs w:val="21"/>
          <w:highlight w:val="none"/>
        </w:rPr>
      </w:pPr>
      <w:r>
        <w:rPr>
          <w:rFonts w:hint="eastAsia" w:hAnsi="宋体"/>
          <w:b/>
          <w:bCs/>
          <w:snapToGrid w:val="0"/>
          <w:szCs w:val="21"/>
          <w:highlight w:val="none"/>
        </w:rPr>
        <w:t>4.4投标预备会</w:t>
      </w:r>
      <w:r>
        <w:rPr>
          <w:rFonts w:hint="eastAsia" w:hAnsi="宋体" w:cs="宋体"/>
          <w:b/>
          <w:bCs/>
          <w:snapToGrid w:val="0"/>
          <w:szCs w:val="21"/>
          <w:highlight w:val="none"/>
        </w:rPr>
        <w:t>（本项目不适用）</w:t>
      </w:r>
    </w:p>
    <w:p w14:paraId="09538196">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4.4.1 如招标人认为有必要召开投标预备会，潜在投标人按投标人须知前附表规定的时间、地点自行派出代表参加招标人组织的投标预备会。未出席投标预备会不作为否定投标人资格的理由。</w:t>
      </w:r>
    </w:p>
    <w:p w14:paraId="3D7BB03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4.4.2投标预备会的目的是澄清、解答投标人在查阅招标文件后和现场踏勘中可能提出的任何方面的问题，如有必要，招标人将就投标人提出的问题以答疑的形式在投标预备会上进行解释。</w:t>
      </w:r>
    </w:p>
    <w:p w14:paraId="125EA140">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4.4.3招标人在投标预备会上所做出的澄清和解答，以书面答复为准，该答疑纪要文件构成招标文件的一部分，具有约束作用，并按本须知第2．3．2项要求予以公布并通知。</w:t>
      </w:r>
    </w:p>
    <w:p w14:paraId="0B6DC448">
      <w:pPr>
        <w:keepNext/>
        <w:keepLines/>
        <w:adjustRightInd w:val="0"/>
        <w:snapToGrid w:val="0"/>
        <w:spacing w:line="360" w:lineRule="auto"/>
        <w:jc w:val="left"/>
        <w:outlineLvl w:val="2"/>
        <w:rPr>
          <w:rFonts w:hAnsi="宋体"/>
          <w:b/>
          <w:bCs/>
          <w:snapToGrid w:val="0"/>
          <w:szCs w:val="21"/>
          <w:highlight w:val="none"/>
        </w:rPr>
      </w:pPr>
      <w:bookmarkStart w:id="57" w:name="_Toc360398511"/>
      <w:bookmarkStart w:id="58" w:name="_Toc30464"/>
      <w:r>
        <w:rPr>
          <w:rFonts w:hint="eastAsia" w:hAnsi="宋体"/>
          <w:b/>
          <w:bCs/>
          <w:snapToGrid w:val="0"/>
          <w:szCs w:val="21"/>
          <w:highlight w:val="none"/>
        </w:rPr>
        <w:t>4.5</w:t>
      </w:r>
      <w:r>
        <w:rPr>
          <w:rFonts w:hAnsi="宋体"/>
          <w:b/>
          <w:bCs/>
          <w:snapToGrid w:val="0"/>
          <w:szCs w:val="21"/>
          <w:highlight w:val="none"/>
        </w:rPr>
        <w:t>投标保证金</w:t>
      </w:r>
      <w:bookmarkEnd w:id="57"/>
      <w:bookmarkEnd w:id="58"/>
    </w:p>
    <w:p w14:paraId="7D8137D5">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4.5.1投标人应在递交投标文件时或之前提交一笔不少于投标人须知前附表所规定数额的投标保证金，作为其投标的一部分。招标人可根据招标文件规定的条件予以没收投标保证金。</w:t>
      </w:r>
    </w:p>
    <w:p w14:paraId="6D501311">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4.5.2对于未能按要求提交投标保证金的投标，招标人将视为不响应招标文件而予以拒绝。</w:t>
      </w:r>
    </w:p>
    <w:p w14:paraId="6405CDC5">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4.5.3未中标的投标人的投标保证金将在中标公示期满后两周内予以退还。</w:t>
      </w:r>
    </w:p>
    <w:p w14:paraId="02C6A416">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4.5.4中标人的投标保证金，在中标人签订合同后两周内予以退还。</w:t>
      </w:r>
    </w:p>
    <w:p w14:paraId="34E6AFE7">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4.5.5如投标人有下列任何情况发生时，投标保证金将被没收：</w:t>
      </w:r>
    </w:p>
    <w:p w14:paraId="2F6911A9">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（1）在投标有效期内撤回投标文件的；</w:t>
      </w:r>
    </w:p>
    <w:p w14:paraId="18167D41">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（2）拒绝接受投标文件中已确认的承诺或条款；</w:t>
      </w:r>
    </w:p>
    <w:p w14:paraId="7F05B907">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（3）中标人未能在规定期限内提交履约保证金或签署合同协议的；</w:t>
      </w:r>
    </w:p>
    <w:p w14:paraId="21191B60">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cs="宋体"/>
          <w:snapToGrid w:val="0"/>
          <w:szCs w:val="21"/>
          <w:highlight w:val="none"/>
        </w:rPr>
        <w:t>（4）投标人在招标投标过程中有违法违规等行为及其他违反招标文件规定的行为。</w:t>
      </w:r>
    </w:p>
    <w:p w14:paraId="067413D6">
      <w:pPr>
        <w:keepNext/>
        <w:keepLines/>
        <w:adjustRightInd w:val="0"/>
        <w:snapToGrid w:val="0"/>
        <w:spacing w:line="360" w:lineRule="auto"/>
        <w:jc w:val="left"/>
        <w:outlineLvl w:val="2"/>
        <w:rPr>
          <w:rFonts w:hAnsi="宋体"/>
          <w:snapToGrid w:val="0"/>
          <w:szCs w:val="21"/>
          <w:highlight w:val="none"/>
        </w:rPr>
      </w:pPr>
      <w:r>
        <w:rPr>
          <w:rFonts w:hint="eastAsia" w:hAnsi="宋体"/>
          <w:b/>
          <w:bCs/>
          <w:snapToGrid w:val="0"/>
          <w:szCs w:val="21"/>
          <w:highlight w:val="none"/>
        </w:rPr>
        <w:t>4.6样品提供</w:t>
      </w:r>
      <w:r>
        <w:rPr>
          <w:rFonts w:hint="eastAsia" w:hAnsi="宋体" w:cs="宋体"/>
          <w:b/>
          <w:bCs/>
          <w:snapToGrid w:val="0"/>
          <w:szCs w:val="21"/>
          <w:highlight w:val="none"/>
        </w:rPr>
        <w:t>（本项目不适用）</w:t>
      </w:r>
    </w:p>
    <w:p w14:paraId="1D2B1FBE">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4.6</w:t>
      </w:r>
      <w:r>
        <w:rPr>
          <w:rFonts w:hAnsi="宋体"/>
          <w:snapToGrid w:val="0"/>
          <w:szCs w:val="21"/>
          <w:highlight w:val="none"/>
        </w:rPr>
        <w:t>.</w:t>
      </w:r>
      <w:r>
        <w:rPr>
          <w:rFonts w:hint="eastAsia" w:hAnsi="宋体"/>
          <w:snapToGrid w:val="0"/>
          <w:szCs w:val="21"/>
          <w:highlight w:val="none"/>
        </w:rPr>
        <w:t>1本项目投标样品提供的要求</w:t>
      </w:r>
      <w:r>
        <w:rPr>
          <w:rFonts w:hAnsi="宋体"/>
          <w:snapToGrid w:val="0"/>
          <w:szCs w:val="21"/>
          <w:highlight w:val="none"/>
        </w:rPr>
        <w:t>：见投标人须</w:t>
      </w:r>
      <w:r>
        <w:rPr>
          <w:rFonts w:hint="eastAsia" w:hAnsi="宋体"/>
          <w:snapToGrid w:val="0"/>
          <w:szCs w:val="21"/>
          <w:highlight w:val="none"/>
        </w:rPr>
        <w:t>知</w:t>
      </w:r>
      <w:r>
        <w:rPr>
          <w:rFonts w:hAnsi="宋体"/>
          <w:snapToGrid w:val="0"/>
          <w:szCs w:val="21"/>
          <w:highlight w:val="none"/>
        </w:rPr>
        <w:t>前附表。</w:t>
      </w:r>
    </w:p>
    <w:p w14:paraId="630E04DD">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4.7</w:t>
      </w:r>
      <w:r>
        <w:rPr>
          <w:rFonts w:hAnsi="宋体"/>
          <w:b/>
          <w:bCs/>
          <w:snapToGrid w:val="0"/>
          <w:szCs w:val="21"/>
          <w:highlight w:val="none"/>
        </w:rPr>
        <w:t>投标文件的密封和标识</w:t>
      </w:r>
      <w:bookmarkEnd w:id="56"/>
    </w:p>
    <w:p w14:paraId="245C2FAE">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4.7</w:t>
      </w:r>
      <w:r>
        <w:rPr>
          <w:rFonts w:hAnsi="宋体"/>
          <w:snapToGrid w:val="0"/>
          <w:szCs w:val="21"/>
          <w:highlight w:val="none"/>
        </w:rPr>
        <w:t>.1投标文件</w:t>
      </w:r>
      <w:r>
        <w:rPr>
          <w:rFonts w:hint="eastAsia" w:hAnsi="宋体"/>
          <w:snapToGrid w:val="0"/>
          <w:szCs w:val="21"/>
          <w:highlight w:val="none"/>
        </w:rPr>
        <w:t>必须</w:t>
      </w:r>
      <w:r>
        <w:rPr>
          <w:rFonts w:hAnsi="宋体"/>
          <w:snapToGrid w:val="0"/>
          <w:szCs w:val="21"/>
          <w:highlight w:val="none"/>
        </w:rPr>
        <w:t>密封包装，并在封套的封口处加盖投标人单位章</w:t>
      </w:r>
      <w:r>
        <w:rPr>
          <w:rFonts w:hint="eastAsia" w:hAnsi="宋体"/>
          <w:snapToGrid w:val="0"/>
          <w:szCs w:val="21"/>
          <w:highlight w:val="none"/>
        </w:rPr>
        <w:t>或</w:t>
      </w:r>
      <w:r>
        <w:rPr>
          <w:rFonts w:hAnsi="宋体"/>
          <w:snapToGrid w:val="0"/>
          <w:szCs w:val="21"/>
          <w:highlight w:val="none"/>
        </w:rPr>
        <w:t>由投标人的法定代表人或其授权的代理人签字。</w:t>
      </w:r>
    </w:p>
    <w:p w14:paraId="0591096F">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4.7.2投标文件封套上应写明的内容见投标人须知前附表。</w:t>
      </w:r>
    </w:p>
    <w:p w14:paraId="7327C3D8">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4.7.3未按本章第4.7.2项要求填写内容的投标文件，招标人将不承担投标文件错放或提前开封导致投标被拒绝的责任。</w:t>
      </w:r>
    </w:p>
    <w:p w14:paraId="7AA79355">
      <w:pPr>
        <w:keepNext/>
        <w:keepLines/>
        <w:adjustRightInd w:val="0"/>
        <w:snapToGrid w:val="0"/>
        <w:spacing w:line="360" w:lineRule="auto"/>
        <w:jc w:val="left"/>
        <w:outlineLvl w:val="2"/>
        <w:rPr>
          <w:rFonts w:hAnsi="宋体"/>
          <w:b/>
          <w:bCs/>
          <w:snapToGrid w:val="0"/>
          <w:szCs w:val="21"/>
          <w:highlight w:val="none"/>
        </w:rPr>
      </w:pPr>
      <w:bookmarkStart w:id="59" w:name="_Toc16616"/>
      <w:r>
        <w:rPr>
          <w:rFonts w:hint="eastAsia" w:hAnsi="宋体"/>
          <w:b/>
          <w:bCs/>
          <w:snapToGrid w:val="0"/>
          <w:szCs w:val="21"/>
          <w:highlight w:val="none"/>
        </w:rPr>
        <w:t>4.8</w:t>
      </w:r>
      <w:r>
        <w:rPr>
          <w:rFonts w:hAnsi="宋体"/>
          <w:b/>
          <w:bCs/>
          <w:snapToGrid w:val="0"/>
          <w:szCs w:val="21"/>
          <w:highlight w:val="none"/>
        </w:rPr>
        <w:t>投标文件的递交</w:t>
      </w:r>
      <w:bookmarkEnd w:id="59"/>
    </w:p>
    <w:p w14:paraId="3AAF86B3">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4.8</w:t>
      </w:r>
      <w:r>
        <w:rPr>
          <w:rFonts w:hAnsi="宋体"/>
          <w:snapToGrid w:val="0"/>
          <w:szCs w:val="21"/>
          <w:highlight w:val="none"/>
        </w:rPr>
        <w:t>.1投标人应在本须知前附表规定的投标截止时间前</w:t>
      </w:r>
      <w:r>
        <w:rPr>
          <w:rFonts w:hint="eastAsia" w:hAnsi="宋体"/>
          <w:snapToGrid w:val="0"/>
          <w:szCs w:val="21"/>
          <w:highlight w:val="none"/>
        </w:rPr>
        <w:t>、规定的投标文件递交地点</w:t>
      </w:r>
      <w:r>
        <w:rPr>
          <w:rFonts w:hAnsi="宋体"/>
          <w:snapToGrid w:val="0"/>
          <w:szCs w:val="21"/>
          <w:highlight w:val="none"/>
        </w:rPr>
        <w:t>递交投标文件。</w:t>
      </w:r>
    </w:p>
    <w:p w14:paraId="09532CA4">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4.8</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除投标人须知前附表另有规定外，投标人</w:t>
      </w:r>
      <w:r>
        <w:rPr>
          <w:rFonts w:hint="eastAsia" w:hAnsi="宋体"/>
          <w:snapToGrid w:val="0"/>
          <w:szCs w:val="21"/>
          <w:highlight w:val="none"/>
        </w:rPr>
        <w:t>有效</w:t>
      </w:r>
      <w:r>
        <w:rPr>
          <w:rFonts w:hAnsi="宋体"/>
          <w:snapToGrid w:val="0"/>
          <w:szCs w:val="21"/>
          <w:highlight w:val="none"/>
        </w:rPr>
        <w:t>递交的投标文件不予退还。</w:t>
      </w:r>
    </w:p>
    <w:p w14:paraId="139B3B42">
      <w:pPr>
        <w:keepNext/>
        <w:keepLines/>
        <w:adjustRightInd w:val="0"/>
        <w:snapToGrid w:val="0"/>
        <w:spacing w:line="360" w:lineRule="auto"/>
        <w:jc w:val="left"/>
        <w:outlineLvl w:val="2"/>
        <w:rPr>
          <w:rFonts w:hAnsi="宋体"/>
          <w:b/>
          <w:bCs/>
          <w:snapToGrid w:val="0"/>
          <w:szCs w:val="21"/>
          <w:highlight w:val="none"/>
        </w:rPr>
      </w:pPr>
      <w:bookmarkStart w:id="60" w:name="_Toc26099"/>
      <w:r>
        <w:rPr>
          <w:rFonts w:hint="eastAsia" w:hAnsi="宋体"/>
          <w:b/>
          <w:bCs/>
          <w:snapToGrid w:val="0"/>
          <w:szCs w:val="21"/>
          <w:highlight w:val="none"/>
        </w:rPr>
        <w:t>4.9</w:t>
      </w:r>
      <w:r>
        <w:rPr>
          <w:rFonts w:hAnsi="宋体"/>
          <w:b/>
          <w:bCs/>
          <w:snapToGrid w:val="0"/>
          <w:szCs w:val="21"/>
          <w:highlight w:val="none"/>
        </w:rPr>
        <w:t>投标文件的</w:t>
      </w:r>
      <w:r>
        <w:rPr>
          <w:rFonts w:hint="eastAsia" w:hAnsi="宋体"/>
          <w:b/>
          <w:bCs/>
          <w:snapToGrid w:val="0"/>
          <w:szCs w:val="21"/>
          <w:highlight w:val="none"/>
        </w:rPr>
        <w:t>补充、</w:t>
      </w:r>
      <w:r>
        <w:rPr>
          <w:rFonts w:hAnsi="宋体"/>
          <w:b/>
          <w:bCs/>
          <w:snapToGrid w:val="0"/>
          <w:szCs w:val="21"/>
          <w:highlight w:val="none"/>
        </w:rPr>
        <w:t>修改</w:t>
      </w:r>
      <w:r>
        <w:rPr>
          <w:rFonts w:hint="eastAsia" w:hAnsi="宋体"/>
          <w:b/>
          <w:bCs/>
          <w:snapToGrid w:val="0"/>
          <w:szCs w:val="21"/>
          <w:highlight w:val="none"/>
        </w:rPr>
        <w:t>、</w:t>
      </w:r>
      <w:r>
        <w:rPr>
          <w:rFonts w:hAnsi="宋体"/>
          <w:b/>
          <w:bCs/>
          <w:snapToGrid w:val="0"/>
          <w:szCs w:val="21"/>
          <w:highlight w:val="none"/>
        </w:rPr>
        <w:t>撤回</w:t>
      </w:r>
      <w:bookmarkEnd w:id="60"/>
      <w:r>
        <w:rPr>
          <w:rFonts w:hint="eastAsia" w:hAnsi="宋体"/>
          <w:b/>
          <w:bCs/>
          <w:snapToGrid w:val="0"/>
          <w:szCs w:val="21"/>
          <w:highlight w:val="none"/>
        </w:rPr>
        <w:t>和撤销</w:t>
      </w:r>
    </w:p>
    <w:p w14:paraId="31ADC1FB">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4.9</w:t>
      </w:r>
      <w:r>
        <w:rPr>
          <w:rFonts w:hAnsi="宋体"/>
          <w:snapToGrid w:val="0"/>
          <w:szCs w:val="21"/>
          <w:highlight w:val="none"/>
        </w:rPr>
        <w:t>.1</w:t>
      </w:r>
      <w:r>
        <w:rPr>
          <w:rFonts w:hint="eastAsia" w:hAnsi="宋体"/>
          <w:snapToGrid w:val="0"/>
          <w:szCs w:val="21"/>
          <w:highlight w:val="none"/>
        </w:rPr>
        <w:t>投标人递交投标文件以后，</w:t>
      </w:r>
      <w:r>
        <w:rPr>
          <w:rFonts w:hAnsi="宋体"/>
          <w:snapToGrid w:val="0"/>
          <w:szCs w:val="21"/>
          <w:highlight w:val="none"/>
        </w:rPr>
        <w:t>在</w:t>
      </w:r>
      <w:r>
        <w:rPr>
          <w:rFonts w:hint="eastAsia" w:hAnsi="宋体"/>
          <w:snapToGrid w:val="0"/>
          <w:szCs w:val="21"/>
          <w:highlight w:val="none"/>
        </w:rPr>
        <w:t>规定的</w:t>
      </w:r>
      <w:r>
        <w:rPr>
          <w:rFonts w:hAnsi="宋体"/>
          <w:snapToGrid w:val="0"/>
          <w:szCs w:val="21"/>
          <w:highlight w:val="none"/>
        </w:rPr>
        <w:t>投标截止时间</w:t>
      </w:r>
      <w:r>
        <w:rPr>
          <w:rFonts w:hint="eastAsia" w:hAnsi="宋体"/>
          <w:snapToGrid w:val="0"/>
          <w:szCs w:val="21"/>
          <w:highlight w:val="none"/>
        </w:rPr>
        <w:t>之</w:t>
      </w:r>
      <w:r>
        <w:rPr>
          <w:rFonts w:hAnsi="宋体"/>
          <w:snapToGrid w:val="0"/>
          <w:szCs w:val="21"/>
          <w:highlight w:val="none"/>
        </w:rPr>
        <w:t>前，投标人可以</w:t>
      </w:r>
      <w:r>
        <w:rPr>
          <w:rFonts w:hint="eastAsia" w:hAnsi="宋体"/>
          <w:snapToGrid w:val="0"/>
          <w:szCs w:val="21"/>
          <w:highlight w:val="none"/>
        </w:rPr>
        <w:t>补充、</w:t>
      </w:r>
      <w:r>
        <w:rPr>
          <w:rFonts w:hAnsi="宋体"/>
          <w:snapToGrid w:val="0"/>
          <w:szCs w:val="21"/>
          <w:highlight w:val="none"/>
        </w:rPr>
        <w:t>修改或撤回已递交的投标文件，但应以书面形式通知招标人。</w:t>
      </w:r>
    </w:p>
    <w:p w14:paraId="17728EB3">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4.9</w:t>
      </w:r>
      <w:r>
        <w:rPr>
          <w:rFonts w:hAnsi="宋体"/>
          <w:snapToGrid w:val="0"/>
          <w:szCs w:val="21"/>
          <w:highlight w:val="none"/>
        </w:rPr>
        <w:t>.2投标人</w:t>
      </w:r>
      <w:r>
        <w:rPr>
          <w:rFonts w:hint="eastAsia" w:hAnsi="宋体"/>
          <w:snapToGrid w:val="0"/>
          <w:szCs w:val="21"/>
          <w:highlight w:val="none"/>
        </w:rPr>
        <w:t>补充、</w:t>
      </w:r>
      <w:r>
        <w:rPr>
          <w:rFonts w:hAnsi="宋体"/>
          <w:snapToGrid w:val="0"/>
          <w:szCs w:val="21"/>
          <w:highlight w:val="none"/>
        </w:rPr>
        <w:t>修改或撤回已递交投标文件的书面通知应按照本</w:t>
      </w:r>
      <w:r>
        <w:rPr>
          <w:rFonts w:hint="eastAsia" w:hAnsi="宋体"/>
          <w:snapToGrid w:val="0"/>
          <w:szCs w:val="21"/>
          <w:highlight w:val="none"/>
        </w:rPr>
        <w:t>须知第3条</w:t>
      </w:r>
      <w:r>
        <w:rPr>
          <w:rFonts w:hAnsi="宋体"/>
          <w:snapToGrid w:val="0"/>
          <w:szCs w:val="21"/>
          <w:highlight w:val="none"/>
        </w:rPr>
        <w:t>、</w:t>
      </w:r>
      <w:r>
        <w:rPr>
          <w:rFonts w:hint="eastAsia" w:hAnsi="宋体"/>
          <w:snapToGrid w:val="0"/>
          <w:szCs w:val="21"/>
          <w:highlight w:val="none"/>
        </w:rPr>
        <w:t>第4条的有关</w:t>
      </w:r>
      <w:r>
        <w:rPr>
          <w:rFonts w:hAnsi="宋体"/>
          <w:snapToGrid w:val="0"/>
          <w:szCs w:val="21"/>
          <w:highlight w:val="none"/>
        </w:rPr>
        <w:t>规定进行编制、密封、标识和递交，并标明</w:t>
      </w:r>
      <w:r>
        <w:rPr>
          <w:rFonts w:hint="eastAsia" w:hAnsi="宋体"/>
          <w:snapToGrid w:val="0"/>
          <w:szCs w:val="21"/>
          <w:highlight w:val="none"/>
        </w:rPr>
        <w:t>“补充修改”或“撤回”字样</w:t>
      </w:r>
      <w:r>
        <w:rPr>
          <w:rFonts w:hAnsi="宋体"/>
          <w:snapToGrid w:val="0"/>
          <w:szCs w:val="21"/>
          <w:highlight w:val="none"/>
        </w:rPr>
        <w:t>。</w:t>
      </w:r>
    </w:p>
    <w:p w14:paraId="2D2A1D95">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4.9</w:t>
      </w:r>
      <w:r>
        <w:rPr>
          <w:rFonts w:hAnsi="宋体"/>
          <w:snapToGrid w:val="0"/>
          <w:szCs w:val="21"/>
          <w:highlight w:val="none"/>
        </w:rPr>
        <w:t>.</w:t>
      </w:r>
      <w:r>
        <w:rPr>
          <w:rFonts w:hint="eastAsia" w:hAnsi="宋体"/>
          <w:snapToGrid w:val="0"/>
          <w:szCs w:val="21"/>
          <w:highlight w:val="none"/>
        </w:rPr>
        <w:t>3补充、修改的内容为投标文件的组成部分。补充、修改的内容与投标文件不一致的，以补充、修改的内容为准。</w:t>
      </w:r>
    </w:p>
    <w:p w14:paraId="4E68D5F1">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4.9.4在投标截止时间以后，不能补充、修改投标文件。投标截止时间以后至招标文件规定的投标有效期内，投标人不能撤销投标文件。</w:t>
      </w:r>
    </w:p>
    <w:p w14:paraId="7F67BA35">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4.10</w:t>
      </w:r>
      <w:r>
        <w:rPr>
          <w:rFonts w:hAnsi="宋体"/>
          <w:b/>
          <w:bCs/>
          <w:snapToGrid w:val="0"/>
          <w:szCs w:val="21"/>
          <w:highlight w:val="none"/>
        </w:rPr>
        <w:t>投标有效期</w:t>
      </w:r>
    </w:p>
    <w:p w14:paraId="296F6598">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4.10</w:t>
      </w:r>
      <w:r>
        <w:rPr>
          <w:rFonts w:hAnsi="宋体"/>
          <w:snapToGrid w:val="0"/>
          <w:szCs w:val="21"/>
          <w:highlight w:val="none"/>
        </w:rPr>
        <w:t>.1除投标人须知前附表另有规定外，投标有效期为90天。</w:t>
      </w:r>
      <w:r>
        <w:rPr>
          <w:rFonts w:hint="eastAsia" w:hAnsi="宋体"/>
          <w:snapToGrid w:val="0"/>
          <w:szCs w:val="21"/>
          <w:highlight w:val="none"/>
        </w:rPr>
        <w:t>投标人的投标文件中承诺的投标有效期不得少于招标文件中载明的投标有效期。</w:t>
      </w:r>
    </w:p>
    <w:p w14:paraId="565622A6">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4.10</w:t>
      </w:r>
      <w:r>
        <w:rPr>
          <w:rFonts w:hAnsi="宋体"/>
          <w:snapToGrid w:val="0"/>
          <w:szCs w:val="21"/>
          <w:highlight w:val="none"/>
        </w:rPr>
        <w:t>.2在投标有效期内，投标人撤销投标文件的，应承担招标文件和法律规定的责任。</w:t>
      </w:r>
    </w:p>
    <w:p w14:paraId="15E4CD89">
      <w:pPr>
        <w:adjustRightInd w:val="0"/>
        <w:snapToGrid w:val="0"/>
        <w:spacing w:line="360" w:lineRule="auto"/>
        <w:ind w:firstLine="420" w:firstLineChars="200"/>
        <w:rPr>
          <w:rFonts w:hAnsi="宋体" w:cs="宋体"/>
          <w:snapToGrid w:val="0"/>
          <w:szCs w:val="21"/>
          <w:highlight w:val="none"/>
        </w:rPr>
      </w:pPr>
      <w:r>
        <w:rPr>
          <w:rFonts w:hint="eastAsia" w:hAnsi="宋体"/>
          <w:snapToGrid w:val="0"/>
          <w:szCs w:val="21"/>
          <w:highlight w:val="none"/>
        </w:rPr>
        <w:t>4.10</w:t>
      </w:r>
      <w:r>
        <w:rPr>
          <w:rFonts w:hAnsi="宋体"/>
          <w:snapToGrid w:val="0"/>
          <w:szCs w:val="21"/>
          <w:highlight w:val="none"/>
        </w:rPr>
        <w:t>.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rFonts w:hint="eastAsia" w:hAnsi="宋体" w:cs="宋体"/>
          <w:snapToGrid w:val="0"/>
          <w:szCs w:val="21"/>
          <w:highlight w:val="none"/>
        </w:rPr>
        <w:t>但投标人有权收回其投标保证金（不计利息）。在延长的投标有效期内第 4.5款关于投标保证金的退还与不予退还的规定仍然适用。</w:t>
      </w:r>
    </w:p>
    <w:p w14:paraId="4747B15B">
      <w:pPr>
        <w:adjustRightInd w:val="0"/>
        <w:snapToGrid w:val="0"/>
        <w:spacing w:line="360" w:lineRule="auto"/>
        <w:ind w:firstLine="420" w:firstLineChars="200"/>
        <w:rPr>
          <w:rFonts w:hAnsi="宋体"/>
          <w:snapToGrid w:val="0"/>
          <w:szCs w:val="21"/>
          <w:highlight w:val="none"/>
        </w:rPr>
      </w:pPr>
    </w:p>
    <w:p w14:paraId="6CD99F4F">
      <w:pPr>
        <w:snapToGrid w:val="0"/>
        <w:spacing w:line="360" w:lineRule="auto"/>
        <w:jc w:val="center"/>
        <w:outlineLvl w:val="1"/>
        <w:rPr>
          <w:rFonts w:hAnsi="宋体"/>
          <w:b/>
          <w:snapToGrid w:val="0"/>
          <w:sz w:val="24"/>
          <w:highlight w:val="none"/>
        </w:rPr>
      </w:pPr>
      <w:bookmarkStart w:id="61" w:name="_Toc29641"/>
      <w:r>
        <w:rPr>
          <w:rFonts w:hAnsi="宋体"/>
          <w:b/>
          <w:snapToGrid w:val="0"/>
          <w:sz w:val="24"/>
          <w:highlight w:val="none"/>
        </w:rPr>
        <w:t>5</w:t>
      </w:r>
      <w:r>
        <w:rPr>
          <w:rFonts w:hint="eastAsia" w:hAnsi="宋体"/>
          <w:b/>
          <w:snapToGrid w:val="0"/>
          <w:sz w:val="24"/>
          <w:highlight w:val="none"/>
        </w:rPr>
        <w:t>、</w:t>
      </w:r>
      <w:r>
        <w:rPr>
          <w:rFonts w:hAnsi="宋体"/>
          <w:b/>
          <w:snapToGrid w:val="0"/>
          <w:sz w:val="24"/>
          <w:highlight w:val="none"/>
        </w:rPr>
        <w:t>开标</w:t>
      </w:r>
      <w:bookmarkEnd w:id="61"/>
    </w:p>
    <w:p w14:paraId="52E99005">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5.1开标时间和地点</w:t>
      </w:r>
    </w:p>
    <w:p w14:paraId="21D97D3B">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5.1.1</w:t>
      </w:r>
      <w:r>
        <w:rPr>
          <w:rFonts w:hint="eastAsia" w:hAnsi="宋体"/>
          <w:snapToGrid w:val="0"/>
          <w:szCs w:val="21"/>
          <w:highlight w:val="none"/>
        </w:rPr>
        <w:t>详见招标公告。</w:t>
      </w:r>
    </w:p>
    <w:p w14:paraId="12B4E2DF">
      <w:pPr>
        <w:keepNext/>
        <w:keepLines/>
        <w:adjustRightInd w:val="0"/>
        <w:snapToGrid w:val="0"/>
        <w:spacing w:line="360" w:lineRule="auto"/>
        <w:jc w:val="left"/>
        <w:outlineLvl w:val="2"/>
        <w:rPr>
          <w:rFonts w:hAnsi="宋体" w:cs="宋体"/>
          <w:b/>
          <w:bCs/>
          <w:snapToGrid w:val="0"/>
          <w:szCs w:val="21"/>
          <w:highlight w:val="none"/>
        </w:rPr>
      </w:pPr>
      <w:r>
        <w:rPr>
          <w:rFonts w:hint="eastAsia" w:hAnsi="宋体" w:cs="宋体"/>
          <w:b/>
          <w:bCs/>
          <w:snapToGrid w:val="0"/>
          <w:szCs w:val="21"/>
          <w:highlight w:val="none"/>
        </w:rPr>
        <w:t>5.2开标应携带的资料</w:t>
      </w:r>
    </w:p>
    <w:p w14:paraId="0DE7EEF5">
      <w:pPr>
        <w:adjustRightInd w:val="0"/>
        <w:snapToGrid w:val="0"/>
        <w:spacing w:line="360" w:lineRule="auto"/>
        <w:ind w:firstLine="420" w:firstLineChars="200"/>
        <w:rPr>
          <w:rFonts w:hAnsi="宋体" w:cs="宋体"/>
          <w:snapToGrid w:val="0"/>
          <w:szCs w:val="21"/>
          <w:highlight w:val="none"/>
        </w:rPr>
      </w:pPr>
      <w:r>
        <w:rPr>
          <w:rFonts w:hint="eastAsia" w:hAnsi="宋体" w:cs="宋体"/>
          <w:snapToGrid w:val="0"/>
          <w:szCs w:val="21"/>
          <w:highlight w:val="none"/>
        </w:rPr>
        <w:t>5.2.1投标人代表参加开标时，应携带投标人须知前附表规定的资料。</w:t>
      </w:r>
    </w:p>
    <w:p w14:paraId="71E1464A">
      <w:pPr>
        <w:adjustRightInd w:val="0"/>
        <w:snapToGrid w:val="0"/>
        <w:spacing w:line="360" w:lineRule="auto"/>
        <w:rPr>
          <w:rFonts w:hAnsi="宋体" w:cs="宋体"/>
          <w:b/>
          <w:bCs/>
          <w:snapToGrid w:val="0"/>
          <w:szCs w:val="21"/>
          <w:highlight w:val="none"/>
        </w:rPr>
      </w:pPr>
      <w:r>
        <w:rPr>
          <w:rFonts w:hint="eastAsia" w:hAnsi="宋体" w:cs="宋体"/>
          <w:b/>
          <w:bCs/>
          <w:snapToGrid w:val="0"/>
          <w:szCs w:val="21"/>
          <w:highlight w:val="none"/>
        </w:rPr>
        <w:t>5.3开标顺序</w:t>
      </w:r>
    </w:p>
    <w:p w14:paraId="077ED861">
      <w:pPr>
        <w:adjustRightInd w:val="0"/>
        <w:snapToGrid w:val="0"/>
        <w:spacing w:line="360" w:lineRule="auto"/>
        <w:ind w:firstLine="420" w:firstLineChars="200"/>
        <w:rPr>
          <w:rFonts w:hAnsi="宋体" w:cs="宋体"/>
          <w:snapToGrid w:val="0"/>
          <w:szCs w:val="21"/>
          <w:highlight w:val="none"/>
        </w:rPr>
      </w:pPr>
      <w:r>
        <w:rPr>
          <w:rFonts w:hint="eastAsia" w:hAnsi="宋体" w:cs="宋体"/>
          <w:snapToGrid w:val="0"/>
          <w:szCs w:val="21"/>
          <w:highlight w:val="none"/>
        </w:rPr>
        <w:t>5.3.1</w:t>
      </w:r>
      <w:r>
        <w:rPr>
          <w:rFonts w:hint="eastAsia" w:hAnsi="宋体" w:cs="宋体"/>
          <w:szCs w:val="21"/>
          <w:highlight w:val="none"/>
        </w:rPr>
        <w:t>开标顺序依据</w:t>
      </w:r>
      <w:r>
        <w:rPr>
          <w:rFonts w:hint="eastAsia" w:hAnsi="宋体" w:cs="宋体"/>
          <w:snapToGrid w:val="0"/>
          <w:szCs w:val="21"/>
          <w:highlight w:val="none"/>
        </w:rPr>
        <w:t>投标人须知前附表的规定</w:t>
      </w:r>
      <w:r>
        <w:rPr>
          <w:rFonts w:hint="eastAsia" w:hAnsi="宋体" w:cs="宋体"/>
          <w:szCs w:val="21"/>
          <w:highlight w:val="none"/>
        </w:rPr>
        <w:t>。</w:t>
      </w:r>
    </w:p>
    <w:p w14:paraId="210E06C2">
      <w:pPr>
        <w:adjustRightInd w:val="0"/>
        <w:snapToGrid w:val="0"/>
        <w:spacing w:line="360" w:lineRule="auto"/>
        <w:rPr>
          <w:rFonts w:hAnsi="宋体"/>
          <w:b/>
          <w:bCs/>
          <w:snapToGrid w:val="0"/>
          <w:szCs w:val="21"/>
          <w:highlight w:val="none"/>
        </w:rPr>
      </w:pPr>
      <w:r>
        <w:rPr>
          <w:rFonts w:hint="eastAsia" w:hAnsi="宋体"/>
          <w:b/>
          <w:bCs/>
          <w:snapToGrid w:val="0"/>
          <w:szCs w:val="21"/>
          <w:highlight w:val="none"/>
        </w:rPr>
        <w:t>5.4开标程序</w:t>
      </w:r>
    </w:p>
    <w:p w14:paraId="3F0E3E37">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5.4.1开标由招标人（或招标代理机构）</w:t>
      </w:r>
      <w:r>
        <w:rPr>
          <w:rFonts w:hAnsi="宋体"/>
          <w:snapToGrid w:val="0"/>
          <w:szCs w:val="21"/>
          <w:highlight w:val="none"/>
        </w:rPr>
        <w:t>主持</w:t>
      </w:r>
      <w:r>
        <w:rPr>
          <w:rFonts w:hint="eastAsia" w:hAnsi="宋体"/>
          <w:snapToGrid w:val="0"/>
          <w:szCs w:val="21"/>
          <w:highlight w:val="none"/>
        </w:rPr>
        <w:t>，</w:t>
      </w:r>
      <w:r>
        <w:rPr>
          <w:rFonts w:hAnsi="宋体"/>
          <w:snapToGrid w:val="0"/>
          <w:szCs w:val="21"/>
          <w:highlight w:val="none"/>
        </w:rPr>
        <w:t>按下列程序进行开标：</w:t>
      </w:r>
    </w:p>
    <w:p w14:paraId="38C93C17">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（1）宣布开标纪律；</w:t>
      </w:r>
    </w:p>
    <w:p w14:paraId="5C958B41">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（2）公布在投标截止时间前递交投标文件的投标人</w:t>
      </w:r>
      <w:r>
        <w:rPr>
          <w:rFonts w:hint="eastAsia" w:hAnsi="宋体"/>
          <w:snapToGrid w:val="0"/>
          <w:szCs w:val="21"/>
          <w:highlight w:val="none"/>
        </w:rPr>
        <w:t>家数及名称</w:t>
      </w:r>
      <w:r>
        <w:rPr>
          <w:rFonts w:hAnsi="宋体"/>
          <w:snapToGrid w:val="0"/>
          <w:szCs w:val="21"/>
          <w:highlight w:val="none"/>
        </w:rPr>
        <w:t>；</w:t>
      </w:r>
    </w:p>
    <w:p w14:paraId="5A9C45AD">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（3）宣布</w:t>
      </w:r>
      <w:r>
        <w:rPr>
          <w:rFonts w:hint="eastAsia" w:hAnsi="宋体"/>
          <w:snapToGrid w:val="0"/>
          <w:szCs w:val="21"/>
          <w:highlight w:val="none"/>
        </w:rPr>
        <w:t>：</w:t>
      </w:r>
      <w:r>
        <w:rPr>
          <w:rFonts w:hAnsi="宋体"/>
          <w:snapToGrid w:val="0"/>
          <w:szCs w:val="21"/>
          <w:highlight w:val="none"/>
        </w:rPr>
        <w:t>开标人、唱标人、记录人、监标人</w:t>
      </w:r>
      <w:r>
        <w:rPr>
          <w:rFonts w:hint="eastAsia" w:hAnsi="宋体"/>
          <w:snapToGrid w:val="0"/>
          <w:szCs w:val="21"/>
          <w:highlight w:val="none"/>
        </w:rPr>
        <w:t>等</w:t>
      </w:r>
      <w:r>
        <w:rPr>
          <w:rFonts w:hAnsi="宋体"/>
          <w:snapToGrid w:val="0"/>
          <w:szCs w:val="21"/>
          <w:highlight w:val="none"/>
        </w:rPr>
        <w:t>有关</w:t>
      </w:r>
      <w:r>
        <w:rPr>
          <w:rFonts w:hint="eastAsia" w:hAnsi="宋体"/>
          <w:snapToGrid w:val="0"/>
          <w:szCs w:val="21"/>
          <w:highlight w:val="none"/>
        </w:rPr>
        <w:t>工作人员</w:t>
      </w:r>
      <w:r>
        <w:rPr>
          <w:rFonts w:hAnsi="宋体"/>
          <w:snapToGrid w:val="0"/>
          <w:szCs w:val="21"/>
          <w:highlight w:val="none"/>
        </w:rPr>
        <w:t>；</w:t>
      </w:r>
    </w:p>
    <w:p w14:paraId="6E1AC08F">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（4）监标人</w:t>
      </w:r>
      <w:r>
        <w:rPr>
          <w:rFonts w:hint="eastAsia" w:hAnsi="宋体"/>
          <w:color w:val="000000"/>
          <w:szCs w:val="21"/>
          <w:highlight w:val="none"/>
        </w:rPr>
        <w:t>负责查验投标文件密封性情况，</w:t>
      </w:r>
      <w:r>
        <w:rPr>
          <w:rFonts w:hint="eastAsia" w:hAnsi="宋体"/>
          <w:snapToGrid w:val="0"/>
          <w:szCs w:val="21"/>
          <w:highlight w:val="none"/>
        </w:rPr>
        <w:t>投标人代表对</w:t>
      </w:r>
      <w:r>
        <w:rPr>
          <w:rFonts w:hAnsi="宋体"/>
          <w:snapToGrid w:val="0"/>
          <w:szCs w:val="21"/>
          <w:highlight w:val="none"/>
        </w:rPr>
        <w:t>投标文件密封情况</w:t>
      </w:r>
      <w:r>
        <w:rPr>
          <w:rFonts w:hint="eastAsia" w:hAnsi="宋体"/>
          <w:snapToGrid w:val="0"/>
          <w:szCs w:val="21"/>
          <w:highlight w:val="none"/>
        </w:rPr>
        <w:t>在线进行确认</w:t>
      </w:r>
      <w:r>
        <w:rPr>
          <w:rFonts w:hAnsi="宋体"/>
          <w:snapToGrid w:val="0"/>
          <w:szCs w:val="21"/>
          <w:highlight w:val="none"/>
        </w:rPr>
        <w:t>；</w:t>
      </w:r>
    </w:p>
    <w:p w14:paraId="686DB758">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5</w:t>
      </w:r>
      <w:r>
        <w:rPr>
          <w:rFonts w:hAnsi="宋体"/>
          <w:snapToGrid w:val="0"/>
          <w:szCs w:val="21"/>
          <w:highlight w:val="none"/>
        </w:rPr>
        <w:t>）按照投标人须知</w:t>
      </w:r>
      <w:r>
        <w:rPr>
          <w:rFonts w:hint="eastAsia" w:hAnsi="宋体"/>
          <w:snapToGrid w:val="0"/>
          <w:szCs w:val="21"/>
          <w:highlight w:val="none"/>
        </w:rPr>
        <w:t>第5.3.1</w:t>
      </w:r>
      <w:r>
        <w:rPr>
          <w:rFonts w:hAnsi="宋体"/>
          <w:snapToGrid w:val="0"/>
          <w:szCs w:val="21"/>
          <w:highlight w:val="none"/>
        </w:rPr>
        <w:t>规定</w:t>
      </w:r>
      <w:r>
        <w:rPr>
          <w:rFonts w:hint="eastAsia" w:hAnsi="宋体"/>
          <w:snapToGrid w:val="0"/>
          <w:szCs w:val="21"/>
          <w:highlight w:val="none"/>
        </w:rPr>
        <w:t>的开标顺序</w:t>
      </w:r>
      <w:r>
        <w:rPr>
          <w:rFonts w:hAnsi="宋体"/>
          <w:snapToGrid w:val="0"/>
          <w:szCs w:val="21"/>
          <w:highlight w:val="none"/>
        </w:rPr>
        <w:t>当众</w:t>
      </w:r>
      <w:r>
        <w:rPr>
          <w:rFonts w:hint="eastAsia" w:hAnsi="宋体"/>
          <w:snapToGrid w:val="0"/>
          <w:szCs w:val="21"/>
          <w:highlight w:val="none"/>
        </w:rPr>
        <w:t>开启投标文件</w:t>
      </w:r>
      <w:r>
        <w:rPr>
          <w:rFonts w:hAnsi="宋体"/>
          <w:snapToGrid w:val="0"/>
          <w:szCs w:val="21"/>
          <w:highlight w:val="none"/>
        </w:rPr>
        <w:t>，清点投标文件正、副本数量</w:t>
      </w:r>
      <w:r>
        <w:rPr>
          <w:rFonts w:hint="eastAsia" w:hAnsi="宋体"/>
          <w:snapToGrid w:val="0"/>
          <w:szCs w:val="21"/>
          <w:highlight w:val="none"/>
        </w:rPr>
        <w:t>，</w:t>
      </w:r>
      <w:r>
        <w:rPr>
          <w:rFonts w:hAnsi="宋体"/>
          <w:snapToGrid w:val="0"/>
          <w:szCs w:val="21"/>
          <w:highlight w:val="none"/>
        </w:rPr>
        <w:t>公布</w:t>
      </w:r>
      <w:r>
        <w:rPr>
          <w:rFonts w:hint="eastAsia" w:hAnsi="宋体"/>
          <w:snapToGrid w:val="0"/>
          <w:szCs w:val="21"/>
          <w:highlight w:val="none"/>
          <w:lang w:val="en-US" w:eastAsia="zh-CN"/>
        </w:rPr>
        <w:t>开标一览表</w:t>
      </w:r>
      <w:r>
        <w:rPr>
          <w:rFonts w:hAnsi="宋体"/>
          <w:snapToGrid w:val="0"/>
          <w:szCs w:val="21"/>
          <w:highlight w:val="none"/>
        </w:rPr>
        <w:t>内容</w:t>
      </w:r>
      <w:r>
        <w:rPr>
          <w:rFonts w:hint="eastAsia" w:hAnsi="宋体"/>
          <w:snapToGrid w:val="0"/>
          <w:szCs w:val="21"/>
          <w:highlight w:val="none"/>
        </w:rPr>
        <w:t>（投标人全称、报价、服务期、质量标准、项目负责人等）</w:t>
      </w:r>
      <w:r>
        <w:rPr>
          <w:rFonts w:hAnsi="宋体"/>
          <w:snapToGrid w:val="0"/>
          <w:szCs w:val="21"/>
          <w:highlight w:val="none"/>
        </w:rPr>
        <w:t>，并记录在案；</w:t>
      </w:r>
    </w:p>
    <w:p w14:paraId="0E2F893B">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6</w:t>
      </w:r>
      <w:r>
        <w:rPr>
          <w:rFonts w:hAnsi="宋体"/>
          <w:snapToGrid w:val="0"/>
          <w:szCs w:val="21"/>
          <w:highlight w:val="none"/>
        </w:rPr>
        <w:t>）投标人代表</w:t>
      </w:r>
      <w:r>
        <w:rPr>
          <w:rFonts w:hint="eastAsia" w:hAnsi="宋体"/>
          <w:snapToGrid w:val="0"/>
          <w:szCs w:val="21"/>
          <w:highlight w:val="none"/>
        </w:rPr>
        <w:t>对开标记录进行确认，唱标人</w:t>
      </w:r>
      <w:r>
        <w:rPr>
          <w:rFonts w:hAnsi="宋体"/>
          <w:snapToGrid w:val="0"/>
          <w:szCs w:val="21"/>
          <w:highlight w:val="none"/>
        </w:rPr>
        <w:t>、监标人、记录人</w:t>
      </w:r>
      <w:r>
        <w:rPr>
          <w:rFonts w:hint="eastAsia" w:hAnsi="宋体"/>
          <w:snapToGrid w:val="0"/>
          <w:szCs w:val="21"/>
          <w:highlight w:val="none"/>
        </w:rPr>
        <w:t>等</w:t>
      </w:r>
      <w:r>
        <w:rPr>
          <w:rFonts w:hAnsi="宋体"/>
          <w:snapToGrid w:val="0"/>
          <w:szCs w:val="21"/>
          <w:highlight w:val="none"/>
        </w:rPr>
        <w:t>有关人员在开标记录上签字确认</w:t>
      </w:r>
      <w:r>
        <w:rPr>
          <w:rFonts w:hint="eastAsia" w:hAnsi="宋体"/>
          <w:snapToGrid w:val="0"/>
          <w:szCs w:val="21"/>
          <w:highlight w:val="none"/>
        </w:rPr>
        <w:t>；</w:t>
      </w:r>
    </w:p>
    <w:p w14:paraId="486C76E8">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7</w:t>
      </w:r>
      <w:r>
        <w:rPr>
          <w:rFonts w:hAnsi="宋体"/>
          <w:snapToGrid w:val="0"/>
          <w:szCs w:val="21"/>
          <w:highlight w:val="none"/>
        </w:rPr>
        <w:t>）开标结束</w:t>
      </w:r>
      <w:r>
        <w:rPr>
          <w:rFonts w:hint="eastAsia" w:hAnsi="宋体"/>
          <w:snapToGrid w:val="0"/>
          <w:szCs w:val="21"/>
          <w:highlight w:val="none"/>
        </w:rPr>
        <w:t>，招标人（或招标代理机构）负责导出录像以存档备查</w:t>
      </w:r>
      <w:r>
        <w:rPr>
          <w:rFonts w:hAnsi="宋体"/>
          <w:snapToGrid w:val="0"/>
          <w:szCs w:val="21"/>
          <w:highlight w:val="none"/>
        </w:rPr>
        <w:t>。</w:t>
      </w:r>
    </w:p>
    <w:p w14:paraId="7B07C55B">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5.4.2投标人代表如发现唱标内容或记录结果与投标文件不一致的，应在开标现场提出予以纠正。</w:t>
      </w:r>
    </w:p>
    <w:p w14:paraId="6E3EFBBA">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5.4.3投标人未参加开标或参加开标但</w:t>
      </w:r>
      <w:r>
        <w:rPr>
          <w:rFonts w:hAnsi="宋体"/>
          <w:snapToGrid w:val="0"/>
          <w:szCs w:val="21"/>
          <w:highlight w:val="none"/>
          <w:lang w:val="zh-CN"/>
        </w:rPr>
        <w:t>未在开标记录</w:t>
      </w:r>
      <w:r>
        <w:rPr>
          <w:rFonts w:hint="eastAsia" w:hAnsi="宋体"/>
          <w:snapToGrid w:val="0"/>
          <w:szCs w:val="21"/>
          <w:highlight w:val="none"/>
          <w:lang w:val="zh-CN"/>
        </w:rPr>
        <w:t>进行确认</w:t>
      </w:r>
      <w:r>
        <w:rPr>
          <w:rFonts w:hAnsi="宋体"/>
          <w:snapToGrid w:val="0"/>
          <w:szCs w:val="21"/>
          <w:highlight w:val="none"/>
          <w:lang w:val="zh-CN"/>
        </w:rPr>
        <w:t>的，</w:t>
      </w:r>
      <w:r>
        <w:rPr>
          <w:rFonts w:hint="eastAsia" w:hAnsi="宋体"/>
          <w:snapToGrid w:val="0"/>
          <w:szCs w:val="21"/>
          <w:highlight w:val="none"/>
        </w:rPr>
        <w:t>均视同认可开标结果。</w:t>
      </w:r>
    </w:p>
    <w:p w14:paraId="4065E76C">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5.4.4投标人在投标截止时间前提交投标文件撤回函的，招标人应在开标时宣读撤回函，并将其投标文件及其投标保证金及时退还投标人。</w:t>
      </w:r>
    </w:p>
    <w:p w14:paraId="5826A325">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5.4.5开标结束后，如发现开标结果与投标文件不一致者，除评标委员会认定的特殊情况应另行处理外，其开标结果不予纠正。</w:t>
      </w:r>
    </w:p>
    <w:p w14:paraId="38921341">
      <w:pPr>
        <w:adjustRightInd w:val="0"/>
        <w:snapToGrid w:val="0"/>
        <w:spacing w:line="360" w:lineRule="auto"/>
        <w:rPr>
          <w:rFonts w:hAnsi="宋体"/>
          <w:b/>
          <w:bCs/>
          <w:snapToGrid w:val="0"/>
          <w:szCs w:val="21"/>
          <w:highlight w:val="none"/>
        </w:rPr>
      </w:pPr>
      <w:r>
        <w:rPr>
          <w:rFonts w:hint="eastAsia" w:hAnsi="宋体"/>
          <w:b/>
          <w:bCs/>
          <w:snapToGrid w:val="0"/>
          <w:szCs w:val="21"/>
          <w:highlight w:val="none"/>
        </w:rPr>
        <w:t>5.5投标文件拒收、退还</w:t>
      </w:r>
    </w:p>
    <w:p w14:paraId="723FA72D">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5.5.1 出现以下情形之一的，投标文件将被拒绝接收或予以退还：</w:t>
      </w:r>
    </w:p>
    <w:p w14:paraId="063A4D7C">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w:t>
      </w:r>
      <w:r>
        <w:rPr>
          <w:rFonts w:hint="eastAsia" w:hAnsi="宋体"/>
          <w:snapToGrid w:val="0"/>
          <w:szCs w:val="21"/>
          <w:highlight w:val="none"/>
          <w:lang w:val="zh-CN"/>
        </w:rPr>
        <w:t>投标文件逾期送达</w:t>
      </w:r>
      <w:r>
        <w:rPr>
          <w:rFonts w:hint="eastAsia" w:hAnsi="宋体"/>
          <w:snapToGrid w:val="0"/>
          <w:szCs w:val="21"/>
          <w:highlight w:val="none"/>
        </w:rPr>
        <w:t>或</w:t>
      </w:r>
      <w:r>
        <w:rPr>
          <w:rFonts w:hint="eastAsia" w:hAnsi="宋体"/>
          <w:snapToGrid w:val="0"/>
          <w:szCs w:val="21"/>
          <w:highlight w:val="none"/>
          <w:lang w:val="zh-CN"/>
        </w:rPr>
        <w:t>未送达指定地点</w:t>
      </w:r>
      <w:r>
        <w:rPr>
          <w:rFonts w:hint="eastAsia" w:hAnsi="宋体"/>
          <w:snapToGrid w:val="0"/>
          <w:szCs w:val="21"/>
          <w:highlight w:val="none"/>
        </w:rPr>
        <w:t>的，招标人将拒绝接收；</w:t>
      </w:r>
    </w:p>
    <w:p w14:paraId="7F121ABA">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（2）投标人在投标截止时间前提交撤回函的投标文件不予启封，并退还给投标人；</w:t>
      </w:r>
    </w:p>
    <w:p w14:paraId="5489980C">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lang w:val="zh-CN"/>
        </w:rPr>
        <w:t>（</w:t>
      </w:r>
      <w:r>
        <w:rPr>
          <w:rFonts w:hint="eastAsia" w:hAnsi="宋体"/>
          <w:snapToGrid w:val="0"/>
          <w:szCs w:val="21"/>
          <w:highlight w:val="none"/>
        </w:rPr>
        <w:t>3</w:t>
      </w:r>
      <w:r>
        <w:rPr>
          <w:rFonts w:hint="eastAsia" w:hAnsi="宋体"/>
          <w:snapToGrid w:val="0"/>
          <w:szCs w:val="21"/>
          <w:highlight w:val="none"/>
          <w:lang w:val="zh-CN"/>
        </w:rPr>
        <w:t>）投标文件</w:t>
      </w:r>
      <w:r>
        <w:rPr>
          <w:rFonts w:hint="eastAsia" w:hAnsi="宋体"/>
          <w:snapToGrid w:val="0"/>
          <w:szCs w:val="21"/>
          <w:highlight w:val="none"/>
        </w:rPr>
        <w:t>未</w:t>
      </w:r>
      <w:r>
        <w:rPr>
          <w:rFonts w:hint="eastAsia" w:hAnsi="宋体"/>
          <w:snapToGrid w:val="0"/>
          <w:szCs w:val="21"/>
          <w:highlight w:val="none"/>
          <w:lang w:val="zh-CN"/>
        </w:rPr>
        <w:t>按照本须知第4.7款要求密封和标识的，其投标文件</w:t>
      </w:r>
      <w:r>
        <w:rPr>
          <w:rFonts w:hint="eastAsia" w:hAnsi="宋体"/>
          <w:snapToGrid w:val="0"/>
          <w:szCs w:val="21"/>
          <w:highlight w:val="none"/>
        </w:rPr>
        <w:t>不予启封，并退还给投标人；</w:t>
      </w:r>
    </w:p>
    <w:p w14:paraId="25D9AD31">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（4）至投标截止时间，投标人数不足3家的不得开标，招标人将投标文件退还投标人。</w:t>
      </w:r>
    </w:p>
    <w:p w14:paraId="625B0284">
      <w:pPr>
        <w:snapToGrid w:val="0"/>
        <w:spacing w:line="360" w:lineRule="auto"/>
        <w:jc w:val="center"/>
        <w:outlineLvl w:val="1"/>
        <w:rPr>
          <w:rFonts w:hAnsi="宋体"/>
          <w:b/>
          <w:snapToGrid w:val="0"/>
          <w:sz w:val="24"/>
          <w:highlight w:val="none"/>
        </w:rPr>
      </w:pPr>
      <w:bookmarkStart w:id="62" w:name="_Toc31578"/>
      <w:r>
        <w:rPr>
          <w:rFonts w:hAnsi="宋体"/>
          <w:b/>
          <w:snapToGrid w:val="0"/>
          <w:sz w:val="24"/>
          <w:highlight w:val="none"/>
        </w:rPr>
        <w:t>6</w:t>
      </w:r>
      <w:r>
        <w:rPr>
          <w:rFonts w:hint="eastAsia" w:hAnsi="宋体"/>
          <w:b/>
          <w:snapToGrid w:val="0"/>
          <w:sz w:val="24"/>
          <w:highlight w:val="none"/>
        </w:rPr>
        <w:t>、</w:t>
      </w:r>
      <w:r>
        <w:rPr>
          <w:rFonts w:hAnsi="宋体"/>
          <w:b/>
          <w:snapToGrid w:val="0"/>
          <w:sz w:val="24"/>
          <w:highlight w:val="none"/>
        </w:rPr>
        <w:t>评标</w:t>
      </w:r>
      <w:bookmarkEnd w:id="62"/>
    </w:p>
    <w:p w14:paraId="7293E4F0">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6.1评标委员会</w:t>
      </w:r>
      <w:r>
        <w:rPr>
          <w:rFonts w:hint="eastAsia" w:hAnsi="宋体"/>
          <w:b/>
          <w:bCs/>
          <w:snapToGrid w:val="0"/>
          <w:szCs w:val="21"/>
          <w:highlight w:val="none"/>
        </w:rPr>
        <w:t>的组建</w:t>
      </w:r>
    </w:p>
    <w:p w14:paraId="432B05F2">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6.1.1评标</w:t>
      </w:r>
      <w:r>
        <w:rPr>
          <w:rFonts w:hint="eastAsia" w:hAnsi="宋体"/>
          <w:snapToGrid w:val="0"/>
          <w:szCs w:val="21"/>
          <w:highlight w:val="none"/>
        </w:rPr>
        <w:t>工作</w:t>
      </w:r>
      <w:r>
        <w:rPr>
          <w:rFonts w:hAnsi="宋体"/>
          <w:snapToGrid w:val="0"/>
          <w:szCs w:val="21"/>
          <w:highlight w:val="none"/>
        </w:rPr>
        <w:t>由招标人依法组建的评标委员会负责。评标委员会由招标人的代表</w:t>
      </w:r>
      <w:r>
        <w:rPr>
          <w:rFonts w:hint="eastAsia" w:hAnsi="宋体"/>
          <w:snapToGrid w:val="0"/>
          <w:szCs w:val="21"/>
          <w:highlight w:val="none"/>
        </w:rPr>
        <w:t>和</w:t>
      </w:r>
      <w:r>
        <w:rPr>
          <w:rFonts w:hAnsi="宋体"/>
          <w:snapToGrid w:val="0"/>
          <w:szCs w:val="21"/>
          <w:highlight w:val="none"/>
        </w:rPr>
        <w:t>有关技术、经济方面的专家组成。评标委员会成员人数以及技术、经济方面专家的</w:t>
      </w:r>
      <w:r>
        <w:rPr>
          <w:rFonts w:hint="eastAsia" w:hAnsi="宋体"/>
          <w:snapToGrid w:val="0"/>
          <w:szCs w:val="21"/>
          <w:highlight w:val="none"/>
        </w:rPr>
        <w:t>组成</w:t>
      </w:r>
      <w:r>
        <w:rPr>
          <w:rFonts w:hAnsi="宋体"/>
          <w:snapToGrid w:val="0"/>
          <w:szCs w:val="21"/>
          <w:highlight w:val="none"/>
        </w:rPr>
        <w:t>方式</w:t>
      </w:r>
      <w:r>
        <w:rPr>
          <w:rFonts w:hint="eastAsia" w:hAnsi="宋体"/>
          <w:snapToGrid w:val="0"/>
          <w:szCs w:val="21"/>
          <w:highlight w:val="none"/>
        </w:rPr>
        <w:t>、产生程序</w:t>
      </w:r>
      <w:r>
        <w:rPr>
          <w:rFonts w:hAnsi="宋体"/>
          <w:snapToGrid w:val="0"/>
          <w:szCs w:val="21"/>
          <w:highlight w:val="none"/>
        </w:rPr>
        <w:t>见投标人须知前附表。</w:t>
      </w:r>
      <w:r>
        <w:rPr>
          <w:rFonts w:hint="eastAsia" w:hAnsi="宋体"/>
          <w:snapToGrid w:val="0"/>
          <w:szCs w:val="21"/>
          <w:highlight w:val="none"/>
        </w:rPr>
        <w:t xml:space="preserve"> 评标委员会根据招标文件和有关规定，履行评标工作职责。</w:t>
      </w:r>
    </w:p>
    <w:p w14:paraId="351519D9">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6.1.2评标委员会</w:t>
      </w:r>
      <w:r>
        <w:rPr>
          <w:rFonts w:hint="eastAsia" w:hAnsi="宋体"/>
          <w:snapToGrid w:val="0"/>
          <w:szCs w:val="21"/>
          <w:highlight w:val="none"/>
        </w:rPr>
        <w:t>组成</w:t>
      </w:r>
      <w:r>
        <w:rPr>
          <w:rFonts w:hAnsi="宋体"/>
          <w:snapToGrid w:val="0"/>
          <w:szCs w:val="21"/>
          <w:highlight w:val="none"/>
        </w:rPr>
        <w:t>成员</w:t>
      </w:r>
      <w:r>
        <w:rPr>
          <w:rFonts w:hint="eastAsia" w:hAnsi="宋体"/>
          <w:snapToGrid w:val="0"/>
          <w:szCs w:val="21"/>
          <w:highlight w:val="none"/>
        </w:rPr>
        <w:t>与投标人</w:t>
      </w:r>
      <w:r>
        <w:rPr>
          <w:rFonts w:hAnsi="宋体"/>
          <w:snapToGrid w:val="0"/>
          <w:szCs w:val="21"/>
          <w:highlight w:val="none"/>
        </w:rPr>
        <w:t>有下列</w:t>
      </w:r>
      <w:r>
        <w:rPr>
          <w:rFonts w:hint="eastAsia" w:hAnsi="宋体"/>
          <w:snapToGrid w:val="0"/>
          <w:szCs w:val="21"/>
          <w:highlight w:val="none"/>
        </w:rPr>
        <w:t>利害关系</w:t>
      </w:r>
      <w:r>
        <w:rPr>
          <w:rFonts w:hAnsi="宋体"/>
          <w:snapToGrid w:val="0"/>
          <w:szCs w:val="21"/>
          <w:highlight w:val="none"/>
        </w:rPr>
        <w:t>之一的，应当回避：</w:t>
      </w:r>
    </w:p>
    <w:p w14:paraId="1F58172E">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（1）</w:t>
      </w:r>
      <w:r>
        <w:rPr>
          <w:rFonts w:hint="eastAsia" w:hAnsi="宋体"/>
          <w:snapToGrid w:val="0"/>
          <w:szCs w:val="21"/>
          <w:highlight w:val="none"/>
        </w:rPr>
        <w:t>参加项目评标前3年内与投标人存在劳动关系；</w:t>
      </w:r>
    </w:p>
    <w:p w14:paraId="17FC3DAD">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（2）</w:t>
      </w:r>
      <w:r>
        <w:rPr>
          <w:rFonts w:hint="eastAsia" w:hAnsi="宋体"/>
          <w:snapToGrid w:val="0"/>
          <w:szCs w:val="21"/>
          <w:highlight w:val="none"/>
        </w:rPr>
        <w:t>参加项目评标前3年内担任投标人的董事、监事；</w:t>
      </w:r>
    </w:p>
    <w:p w14:paraId="713BD82F">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（3）参加项目评标前3年内是投标人的控股股东或者实际控制人；</w:t>
      </w:r>
    </w:p>
    <w:p w14:paraId="3F89CF7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（4）参加项目论证、</w:t>
      </w:r>
      <w:r>
        <w:rPr>
          <w:rFonts w:hAnsi="宋体"/>
          <w:snapToGrid w:val="0"/>
          <w:szCs w:val="21"/>
          <w:highlight w:val="none"/>
        </w:rPr>
        <w:t>项目主管部门或者行政监督部门的人员；</w:t>
      </w:r>
    </w:p>
    <w:p w14:paraId="2A553C84">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5</w:t>
      </w:r>
      <w:r>
        <w:rPr>
          <w:rFonts w:hAnsi="宋体"/>
          <w:snapToGrid w:val="0"/>
          <w:szCs w:val="21"/>
          <w:highlight w:val="none"/>
        </w:rPr>
        <w:t>）</w:t>
      </w:r>
      <w:r>
        <w:rPr>
          <w:rFonts w:hint="eastAsia" w:hAnsi="宋体"/>
          <w:snapToGrid w:val="0"/>
          <w:szCs w:val="21"/>
          <w:highlight w:val="none"/>
        </w:rPr>
        <w:t>与投标人的法定代表人或者负责人有夫妻、直系血亲、三代以内旁系血亲或者近姻亲关系；</w:t>
      </w:r>
    </w:p>
    <w:p w14:paraId="63EBCF3F">
      <w:pPr>
        <w:pStyle w:val="33"/>
        <w:adjustRightInd w:val="0"/>
        <w:snapToGrid w:val="0"/>
        <w:spacing w:after="0" w:line="360" w:lineRule="auto"/>
        <w:ind w:firstLine="420" w:firstLineChars="200"/>
        <w:jc w:val="left"/>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6</w:t>
      </w:r>
      <w:r>
        <w:rPr>
          <w:rFonts w:hAnsi="宋体"/>
          <w:snapToGrid w:val="0"/>
          <w:szCs w:val="21"/>
          <w:highlight w:val="none"/>
        </w:rPr>
        <w:t>）</w:t>
      </w:r>
      <w:r>
        <w:rPr>
          <w:rFonts w:hint="eastAsia" w:hAnsi="宋体"/>
          <w:snapToGrid w:val="0"/>
          <w:szCs w:val="21"/>
          <w:highlight w:val="none"/>
        </w:rPr>
        <w:t>与投标人有其他可能影响招标活动公平、公正进行的关系。</w:t>
      </w:r>
    </w:p>
    <w:p w14:paraId="017D6D56">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6.1.3评标过程中，评标委员会成员有回避事由、擅离职守或者因健康原因不能继续评标的，</w:t>
      </w:r>
      <w:r>
        <w:rPr>
          <w:rFonts w:hint="eastAsia" w:hAnsi="宋体"/>
          <w:snapToGrid w:val="0"/>
          <w:szCs w:val="21"/>
          <w:highlight w:val="none"/>
        </w:rPr>
        <w:t>应当及时更换</w:t>
      </w:r>
      <w:r>
        <w:rPr>
          <w:rFonts w:hAnsi="宋体"/>
          <w:snapToGrid w:val="0"/>
          <w:szCs w:val="21"/>
          <w:highlight w:val="none"/>
        </w:rPr>
        <w:t>。被更换的评标委员会成员作出的评审结论无效，由更换后的评标委员会成员重新进行评审。</w:t>
      </w:r>
    </w:p>
    <w:p w14:paraId="7D3CB9C0">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6.</w:t>
      </w:r>
      <w:r>
        <w:rPr>
          <w:rFonts w:hint="eastAsia" w:hAnsi="宋体"/>
          <w:b/>
          <w:bCs/>
          <w:snapToGrid w:val="0"/>
          <w:szCs w:val="21"/>
          <w:highlight w:val="none"/>
        </w:rPr>
        <w:t>2</w:t>
      </w:r>
      <w:r>
        <w:rPr>
          <w:rFonts w:hAnsi="宋体"/>
          <w:b/>
          <w:bCs/>
          <w:snapToGrid w:val="0"/>
          <w:szCs w:val="21"/>
          <w:highlight w:val="none"/>
        </w:rPr>
        <w:t>评标</w:t>
      </w:r>
      <w:r>
        <w:rPr>
          <w:rFonts w:hint="eastAsia" w:hAnsi="宋体"/>
          <w:b/>
          <w:bCs/>
          <w:snapToGrid w:val="0"/>
          <w:szCs w:val="21"/>
          <w:highlight w:val="none"/>
        </w:rPr>
        <w:t>原则</w:t>
      </w:r>
    </w:p>
    <w:p w14:paraId="7734DC2A">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评标活动遵循公平、公正、科学和择优的原则。</w:t>
      </w:r>
    </w:p>
    <w:p w14:paraId="4727F619">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6.</w:t>
      </w:r>
      <w:r>
        <w:rPr>
          <w:rFonts w:hint="eastAsia" w:hAnsi="宋体"/>
          <w:b/>
          <w:bCs/>
          <w:snapToGrid w:val="0"/>
          <w:szCs w:val="21"/>
          <w:highlight w:val="none"/>
        </w:rPr>
        <w:t>3</w:t>
      </w:r>
      <w:r>
        <w:rPr>
          <w:rFonts w:hAnsi="宋体"/>
          <w:b/>
          <w:bCs/>
          <w:snapToGrid w:val="0"/>
          <w:szCs w:val="21"/>
          <w:highlight w:val="none"/>
        </w:rPr>
        <w:t>评标</w:t>
      </w:r>
      <w:r>
        <w:rPr>
          <w:rFonts w:hint="eastAsia" w:hAnsi="宋体"/>
          <w:b/>
          <w:bCs/>
          <w:snapToGrid w:val="0"/>
          <w:szCs w:val="21"/>
          <w:highlight w:val="none"/>
        </w:rPr>
        <w:t>会议</w:t>
      </w:r>
    </w:p>
    <w:p w14:paraId="2151276F">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1评标委员会原则上要推选一位组长（招标人代表不得担任评标委员会组长），评标委员会组长负责组织评标工作。</w:t>
      </w:r>
    </w:p>
    <w:p w14:paraId="7B3E866F">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2BD5A3D1">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6.3.3评标完成后，评标委员会应当向招标人提交书面评标报告和中标候选人名单。评标委员会推荐中标候选人的人数见投标人须知前附表。</w:t>
      </w:r>
    </w:p>
    <w:p w14:paraId="220D3235">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4评标委员会对投标文件作出的评审结论，应当符合有关法律、法规和招标文件的规定。评标委员会成员对所提出的评审意见承担个人责任。</w:t>
      </w:r>
    </w:p>
    <w:p w14:paraId="30382B96">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6.</w:t>
      </w:r>
      <w:r>
        <w:rPr>
          <w:rFonts w:hint="eastAsia" w:hAnsi="宋体"/>
          <w:b/>
          <w:bCs/>
          <w:snapToGrid w:val="0"/>
          <w:szCs w:val="21"/>
          <w:highlight w:val="none"/>
        </w:rPr>
        <w:t>4</w:t>
      </w:r>
      <w:r>
        <w:rPr>
          <w:rFonts w:hAnsi="宋体"/>
          <w:b/>
          <w:bCs/>
          <w:snapToGrid w:val="0"/>
          <w:szCs w:val="21"/>
          <w:highlight w:val="none"/>
        </w:rPr>
        <w:t>评标</w:t>
      </w:r>
      <w:r>
        <w:rPr>
          <w:rFonts w:hint="eastAsia" w:hAnsi="宋体"/>
          <w:b/>
          <w:bCs/>
          <w:snapToGrid w:val="0"/>
          <w:szCs w:val="21"/>
          <w:highlight w:val="none"/>
        </w:rPr>
        <w:t>过程的保密</w:t>
      </w:r>
    </w:p>
    <w:p w14:paraId="7AF5F1CD">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6.</w:t>
      </w:r>
      <w:r>
        <w:rPr>
          <w:rFonts w:hint="eastAsia" w:hAnsi="宋体"/>
          <w:snapToGrid w:val="0"/>
          <w:szCs w:val="21"/>
          <w:highlight w:val="none"/>
        </w:rPr>
        <w:t>4</w:t>
      </w:r>
      <w:r>
        <w:rPr>
          <w:rFonts w:hAnsi="宋体"/>
          <w:snapToGrid w:val="0"/>
          <w:szCs w:val="21"/>
          <w:highlight w:val="none"/>
        </w:rPr>
        <w:t>.</w:t>
      </w:r>
      <w:r>
        <w:rPr>
          <w:rFonts w:hint="eastAsia" w:hAnsi="宋体"/>
          <w:snapToGrid w:val="0"/>
          <w:szCs w:val="21"/>
          <w:highlight w:val="none"/>
        </w:rPr>
        <w:t>1评标会议采用保密方式进行</w:t>
      </w:r>
      <w:r>
        <w:rPr>
          <w:rFonts w:hAnsi="宋体"/>
          <w:snapToGrid w:val="0"/>
          <w:szCs w:val="21"/>
          <w:highlight w:val="none"/>
        </w:rPr>
        <w:t>。</w:t>
      </w:r>
      <w:r>
        <w:rPr>
          <w:rFonts w:hint="eastAsia" w:hAnsi="宋体"/>
          <w:snapToGrid w:val="0"/>
          <w:szCs w:val="21"/>
          <w:highlight w:val="none"/>
        </w:rPr>
        <w:t>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4A3F7819">
      <w:pPr>
        <w:adjustRightInd w:val="0"/>
        <w:snapToGrid w:val="0"/>
        <w:spacing w:line="360" w:lineRule="auto"/>
        <w:ind w:firstLine="420" w:firstLineChars="200"/>
        <w:rPr>
          <w:rFonts w:hAnsi="宋体" w:cs="宋体"/>
          <w:snapToGrid w:val="0"/>
          <w:szCs w:val="21"/>
          <w:highlight w:val="none"/>
        </w:rPr>
      </w:pPr>
      <w:r>
        <w:rPr>
          <w:rFonts w:hint="eastAsia" w:hAnsi="宋体" w:cs="宋体"/>
          <w:snapToGrid w:val="0"/>
          <w:szCs w:val="21"/>
          <w:highlight w:val="none"/>
        </w:rPr>
        <w:t>6.4.2评标工作现场进行全过程录音录像，录音录像资料作为招标项目评标过程的存档资料备查。</w:t>
      </w:r>
    </w:p>
    <w:p w14:paraId="6C6FC4D1">
      <w:pPr>
        <w:adjustRightInd w:val="0"/>
        <w:snapToGrid w:val="0"/>
        <w:spacing w:line="360" w:lineRule="auto"/>
        <w:ind w:firstLine="420" w:firstLineChars="200"/>
        <w:rPr>
          <w:rFonts w:hAnsi="宋体" w:cs="宋体"/>
          <w:snapToGrid w:val="0"/>
          <w:szCs w:val="21"/>
          <w:highlight w:val="none"/>
        </w:rPr>
      </w:pPr>
      <w:r>
        <w:rPr>
          <w:rFonts w:hint="eastAsia" w:hAnsi="宋体" w:cs="宋体"/>
          <w:snapToGrid w:val="0"/>
          <w:szCs w:val="21"/>
          <w:highlight w:val="none"/>
        </w:rPr>
        <w:t>6.4.3评标过程中招标代理机构与评标委员会各司其责。</w:t>
      </w:r>
    </w:p>
    <w:p w14:paraId="52163447">
      <w:pPr>
        <w:pStyle w:val="59"/>
        <w:rPr>
          <w:highlight w:val="none"/>
        </w:rPr>
      </w:pPr>
    </w:p>
    <w:p w14:paraId="76C498DF">
      <w:pPr>
        <w:snapToGrid w:val="0"/>
        <w:spacing w:line="360" w:lineRule="auto"/>
        <w:jc w:val="center"/>
        <w:outlineLvl w:val="1"/>
        <w:rPr>
          <w:rFonts w:hAnsi="宋体"/>
          <w:bCs/>
          <w:snapToGrid w:val="0"/>
          <w:color w:val="FF0000"/>
          <w:sz w:val="24"/>
          <w:highlight w:val="none"/>
        </w:rPr>
      </w:pPr>
      <w:bookmarkStart w:id="63" w:name="_Toc24237"/>
      <w:r>
        <w:rPr>
          <w:rFonts w:hAnsi="宋体"/>
          <w:b/>
          <w:snapToGrid w:val="0"/>
          <w:sz w:val="24"/>
          <w:highlight w:val="none"/>
        </w:rPr>
        <w:t>7</w:t>
      </w:r>
      <w:r>
        <w:rPr>
          <w:rFonts w:hint="eastAsia" w:hAnsi="宋体"/>
          <w:b/>
          <w:snapToGrid w:val="0"/>
          <w:sz w:val="24"/>
          <w:highlight w:val="none"/>
        </w:rPr>
        <w:t>、</w:t>
      </w:r>
      <w:bookmarkEnd w:id="63"/>
      <w:r>
        <w:rPr>
          <w:rFonts w:hint="eastAsia" w:hAnsi="宋体"/>
          <w:b/>
          <w:snapToGrid w:val="0"/>
          <w:sz w:val="24"/>
          <w:highlight w:val="none"/>
        </w:rPr>
        <w:t>定标</w:t>
      </w:r>
    </w:p>
    <w:p w14:paraId="2250A951">
      <w:pPr>
        <w:keepNext/>
        <w:keepLines/>
        <w:adjustRightInd w:val="0"/>
        <w:snapToGrid w:val="0"/>
        <w:spacing w:line="360" w:lineRule="auto"/>
        <w:jc w:val="left"/>
        <w:outlineLvl w:val="2"/>
        <w:rPr>
          <w:rFonts w:hAnsi="宋体"/>
          <w:b/>
          <w:bCs/>
          <w:snapToGrid w:val="0"/>
          <w:szCs w:val="21"/>
          <w:highlight w:val="none"/>
        </w:rPr>
      </w:pPr>
      <w:r>
        <w:rPr>
          <w:rFonts w:hAnsi="宋体"/>
          <w:b/>
          <w:bCs/>
          <w:snapToGrid w:val="0"/>
          <w:szCs w:val="21"/>
          <w:highlight w:val="none"/>
        </w:rPr>
        <w:t>7.1中标候选人公示</w:t>
      </w:r>
    </w:p>
    <w:p w14:paraId="1EBE3B4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7</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招标人</w:t>
      </w:r>
      <w:r>
        <w:rPr>
          <w:rFonts w:hint="eastAsia" w:hAnsi="宋体"/>
          <w:snapToGrid w:val="0"/>
          <w:szCs w:val="21"/>
          <w:highlight w:val="none"/>
        </w:rPr>
        <w:t>自收到评标报告之日起3日</w:t>
      </w:r>
      <w:r>
        <w:rPr>
          <w:rFonts w:hAnsi="宋体"/>
          <w:snapToGrid w:val="0"/>
          <w:szCs w:val="21"/>
          <w:highlight w:val="none"/>
        </w:rPr>
        <w:t>内</w:t>
      </w:r>
      <w:r>
        <w:rPr>
          <w:rFonts w:hint="eastAsia" w:hAnsi="宋体"/>
          <w:snapToGrid w:val="0"/>
          <w:szCs w:val="21"/>
          <w:highlight w:val="none"/>
        </w:rPr>
        <w:t>按评标报告推荐的中标候选人名单</w:t>
      </w:r>
      <w:r>
        <w:rPr>
          <w:rFonts w:hAnsi="宋体"/>
          <w:snapToGrid w:val="0"/>
          <w:szCs w:val="21"/>
          <w:highlight w:val="none"/>
        </w:rPr>
        <w:t>公示中标候选人，公示期不得少于3天</w:t>
      </w:r>
      <w:r>
        <w:rPr>
          <w:rFonts w:hint="eastAsia" w:hAnsi="宋体"/>
          <w:snapToGrid w:val="0"/>
          <w:szCs w:val="21"/>
          <w:highlight w:val="none"/>
        </w:rPr>
        <w:t>（公示期间的最后1天应当为工作日，否则应当将公示期的最后1天顺延至下一个工作日）</w:t>
      </w:r>
      <w:r>
        <w:rPr>
          <w:rFonts w:hAnsi="宋体"/>
          <w:snapToGrid w:val="0"/>
          <w:szCs w:val="21"/>
          <w:highlight w:val="none"/>
        </w:rPr>
        <w:t>。</w:t>
      </w:r>
    </w:p>
    <w:p w14:paraId="6B8A01E7">
      <w:pPr>
        <w:keepNext/>
        <w:keepLines/>
        <w:adjustRightInd w:val="0"/>
        <w:snapToGrid w:val="0"/>
        <w:spacing w:line="360" w:lineRule="auto"/>
        <w:jc w:val="left"/>
        <w:outlineLvl w:val="2"/>
        <w:rPr>
          <w:rFonts w:hAnsi="宋体"/>
          <w:b/>
          <w:bCs/>
          <w:snapToGrid w:val="0"/>
          <w:szCs w:val="21"/>
          <w:highlight w:val="none"/>
        </w:rPr>
      </w:pPr>
      <w:bookmarkStart w:id="64" w:name="_bookmark61"/>
      <w:bookmarkEnd w:id="64"/>
      <w:r>
        <w:rPr>
          <w:rFonts w:hAnsi="宋体"/>
          <w:b/>
          <w:bCs/>
          <w:snapToGrid w:val="0"/>
          <w:szCs w:val="21"/>
          <w:highlight w:val="none"/>
        </w:rPr>
        <w:t>7.</w:t>
      </w:r>
      <w:r>
        <w:rPr>
          <w:rFonts w:hint="eastAsia" w:hAnsi="宋体"/>
          <w:b/>
          <w:bCs/>
          <w:snapToGrid w:val="0"/>
          <w:szCs w:val="21"/>
          <w:highlight w:val="none"/>
        </w:rPr>
        <w:t>2定标方式</w:t>
      </w:r>
    </w:p>
    <w:p w14:paraId="6EAEECB5">
      <w:pPr>
        <w:pStyle w:val="33"/>
        <w:adjustRightInd w:val="0"/>
        <w:snapToGrid w:val="0"/>
        <w:spacing w:after="0" w:line="360" w:lineRule="auto"/>
        <w:ind w:firstLine="420" w:firstLineChars="200"/>
        <w:jc w:val="left"/>
        <w:rPr>
          <w:rFonts w:cs="宋体"/>
          <w:color w:val="000000"/>
          <w:highlight w:val="none"/>
          <w:lang w:val="zh-CN"/>
        </w:rPr>
      </w:pPr>
      <w:r>
        <w:rPr>
          <w:rFonts w:hint="eastAsia" w:hAnsi="宋体"/>
          <w:snapToGrid w:val="0"/>
          <w:szCs w:val="21"/>
          <w:highlight w:val="none"/>
        </w:rPr>
        <w:t>7</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w:t>
      </w:r>
      <w:r>
        <w:rPr>
          <w:rFonts w:hint="eastAsia" w:hAnsi="宋体"/>
          <w:snapToGrid w:val="0"/>
          <w:szCs w:val="21"/>
          <w:highlight w:val="none"/>
        </w:rPr>
        <w:t>1</w:t>
      </w:r>
      <w:r>
        <w:rPr>
          <w:rFonts w:hint="eastAsia" w:cs="宋体"/>
          <w:color w:val="000000"/>
          <w:highlight w:val="none"/>
          <w:lang w:val="zh-CN"/>
        </w:rPr>
        <w:t>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66E70914">
      <w:pPr>
        <w:pStyle w:val="33"/>
        <w:ind w:firstLine="422" w:firstLineChars="200"/>
        <w:rPr>
          <w:rFonts w:hAnsi="宋体"/>
          <w:b/>
          <w:bCs/>
          <w:snapToGrid w:val="0"/>
          <w:szCs w:val="21"/>
          <w:highlight w:val="none"/>
        </w:rPr>
      </w:pPr>
      <w:bookmarkStart w:id="65" w:name="_bookmark64"/>
      <w:bookmarkEnd w:id="65"/>
      <w:bookmarkStart w:id="66" w:name="_bookmark63"/>
      <w:bookmarkEnd w:id="66"/>
      <w:r>
        <w:rPr>
          <w:rFonts w:hAnsi="宋体"/>
          <w:b/>
          <w:bCs/>
          <w:snapToGrid w:val="0"/>
          <w:szCs w:val="21"/>
          <w:highlight w:val="none"/>
        </w:rPr>
        <w:t>7.</w:t>
      </w:r>
      <w:r>
        <w:rPr>
          <w:rFonts w:hint="eastAsia" w:hAnsi="宋体"/>
          <w:b/>
          <w:bCs/>
          <w:snapToGrid w:val="0"/>
          <w:szCs w:val="21"/>
          <w:highlight w:val="none"/>
        </w:rPr>
        <w:t>3</w:t>
      </w:r>
      <w:r>
        <w:rPr>
          <w:rFonts w:hAnsi="宋体"/>
          <w:b/>
          <w:bCs/>
          <w:snapToGrid w:val="0"/>
          <w:szCs w:val="21"/>
          <w:highlight w:val="none"/>
        </w:rPr>
        <w:t>中标通知</w:t>
      </w:r>
    </w:p>
    <w:p w14:paraId="036854F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7</w:t>
      </w:r>
      <w:r>
        <w:rPr>
          <w:rFonts w:hAnsi="宋体"/>
          <w:snapToGrid w:val="0"/>
          <w:szCs w:val="21"/>
          <w:highlight w:val="none"/>
        </w:rPr>
        <w:t>.</w:t>
      </w:r>
      <w:r>
        <w:rPr>
          <w:rFonts w:hint="eastAsia" w:hAnsi="宋体"/>
          <w:snapToGrid w:val="0"/>
          <w:szCs w:val="21"/>
          <w:highlight w:val="none"/>
        </w:rPr>
        <w:t>3</w:t>
      </w:r>
      <w:r>
        <w:rPr>
          <w:rFonts w:hAnsi="宋体"/>
          <w:snapToGrid w:val="0"/>
          <w:szCs w:val="21"/>
          <w:highlight w:val="none"/>
        </w:rPr>
        <w:t>.</w:t>
      </w:r>
      <w:r>
        <w:rPr>
          <w:rFonts w:hint="eastAsia" w:hAnsi="宋体"/>
          <w:snapToGrid w:val="0"/>
          <w:szCs w:val="21"/>
          <w:highlight w:val="none"/>
        </w:rPr>
        <w:t>1中标候选人公示期满，在本章第4.10.1项规定的投标有效期内，</w:t>
      </w:r>
      <w:r>
        <w:rPr>
          <w:rFonts w:hint="eastAsia" w:hAnsi="宋体" w:cs="宋体"/>
          <w:snapToGrid w:val="0"/>
          <w:szCs w:val="21"/>
          <w:highlight w:val="none"/>
        </w:rPr>
        <w:t>招标人以书面形式向中标人发出中标通知书。</w:t>
      </w:r>
    </w:p>
    <w:p w14:paraId="5162CFCA">
      <w:pPr>
        <w:snapToGrid w:val="0"/>
        <w:spacing w:line="360" w:lineRule="auto"/>
        <w:jc w:val="center"/>
        <w:outlineLvl w:val="1"/>
        <w:rPr>
          <w:rFonts w:hAnsi="宋体"/>
          <w:bCs/>
          <w:snapToGrid w:val="0"/>
          <w:color w:val="FF0000"/>
          <w:sz w:val="24"/>
          <w:highlight w:val="none"/>
        </w:rPr>
      </w:pPr>
      <w:bookmarkStart w:id="67" w:name="_bookmark66"/>
      <w:bookmarkEnd w:id="67"/>
      <w:r>
        <w:rPr>
          <w:rFonts w:hint="eastAsia" w:hAnsi="宋体"/>
          <w:b/>
          <w:snapToGrid w:val="0"/>
          <w:sz w:val="24"/>
          <w:highlight w:val="none"/>
        </w:rPr>
        <w:t>8、合同的授予</w:t>
      </w:r>
    </w:p>
    <w:p w14:paraId="534B22BD">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8</w:t>
      </w:r>
      <w:r>
        <w:rPr>
          <w:rFonts w:hAnsi="宋体"/>
          <w:b/>
          <w:bCs/>
          <w:snapToGrid w:val="0"/>
          <w:szCs w:val="21"/>
          <w:highlight w:val="none"/>
        </w:rPr>
        <w:t>.</w:t>
      </w:r>
      <w:r>
        <w:rPr>
          <w:rFonts w:hint="eastAsia" w:hAnsi="宋体"/>
          <w:b/>
          <w:bCs/>
          <w:snapToGrid w:val="0"/>
          <w:szCs w:val="21"/>
          <w:highlight w:val="none"/>
        </w:rPr>
        <w:t>1</w:t>
      </w:r>
      <w:r>
        <w:rPr>
          <w:rFonts w:hAnsi="宋体"/>
          <w:b/>
          <w:bCs/>
          <w:snapToGrid w:val="0"/>
          <w:szCs w:val="21"/>
          <w:highlight w:val="none"/>
        </w:rPr>
        <w:t>签订合同</w:t>
      </w:r>
    </w:p>
    <w:p w14:paraId="37CA1E90">
      <w:pPr>
        <w:pStyle w:val="33"/>
        <w:adjustRightInd w:val="0"/>
        <w:snapToGrid w:val="0"/>
        <w:spacing w:after="0" w:line="360" w:lineRule="auto"/>
        <w:ind w:firstLine="420" w:firstLineChars="200"/>
        <w:jc w:val="left"/>
        <w:rPr>
          <w:rFonts w:hAnsi="宋体" w:cs="宋体"/>
          <w:snapToGrid w:val="0"/>
          <w:szCs w:val="21"/>
          <w:highlight w:val="none"/>
        </w:rPr>
      </w:pPr>
      <w:r>
        <w:rPr>
          <w:rFonts w:hint="eastAsia" w:hAnsi="宋体" w:cs="宋体"/>
          <w:snapToGrid w:val="0"/>
          <w:szCs w:val="21"/>
          <w:highlight w:val="none"/>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并赔偿招标人由此造成的直接经济损失，同时招标人有权将其列入供应商不良行为记录名单（即黑名单），并在二年内拒绝该投标人参与招标人、采购人及其下属全资、控股企业组织开展的任何招标或采购活动。招标人将向其监管部门进行汇报。</w:t>
      </w:r>
    </w:p>
    <w:p w14:paraId="4631E9B6">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8</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.2发出中标通知书后，招标人无正当理由拒签合同，或者在签订合同时向中标人提出附加条件的，招标人向中标人退还投标保证金；给中标人造成损失的，还应当赔偿损失。</w:t>
      </w:r>
    </w:p>
    <w:p w14:paraId="77326C44">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8</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.3联合体中标的，联合体各方应当共同与招标人签订合同，就中标项目向招标人承担连带责任</w:t>
      </w:r>
      <w:r>
        <w:rPr>
          <w:rFonts w:hint="eastAsia" w:hAnsi="宋体"/>
          <w:snapToGrid w:val="0"/>
          <w:szCs w:val="21"/>
          <w:highlight w:val="none"/>
          <w:lang w:eastAsia="zh-CN"/>
        </w:rPr>
        <w:t>（</w:t>
      </w:r>
      <w:r>
        <w:rPr>
          <w:rFonts w:hint="eastAsia" w:hAnsi="宋体"/>
          <w:snapToGrid w:val="0"/>
          <w:szCs w:val="21"/>
          <w:highlight w:val="none"/>
          <w:lang w:val="en-US" w:eastAsia="zh-CN"/>
        </w:rPr>
        <w:t>本项目部适用</w:t>
      </w:r>
      <w:r>
        <w:rPr>
          <w:rFonts w:hint="eastAsia" w:hAnsi="宋体"/>
          <w:snapToGrid w:val="0"/>
          <w:szCs w:val="21"/>
          <w:highlight w:val="none"/>
          <w:lang w:eastAsia="zh-CN"/>
        </w:rPr>
        <w:t>）</w:t>
      </w:r>
      <w:r>
        <w:rPr>
          <w:rFonts w:hAnsi="宋体"/>
          <w:snapToGrid w:val="0"/>
          <w:szCs w:val="21"/>
          <w:highlight w:val="none"/>
        </w:rPr>
        <w:t>。</w:t>
      </w:r>
    </w:p>
    <w:p w14:paraId="2E47C2B4">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8</w:t>
      </w:r>
      <w:r>
        <w:rPr>
          <w:rFonts w:hAnsi="宋体"/>
          <w:b/>
          <w:bCs/>
          <w:snapToGrid w:val="0"/>
          <w:szCs w:val="21"/>
          <w:highlight w:val="none"/>
        </w:rPr>
        <w:t>.</w:t>
      </w:r>
      <w:r>
        <w:rPr>
          <w:rFonts w:hint="eastAsia" w:hAnsi="宋体"/>
          <w:b/>
          <w:bCs/>
          <w:snapToGrid w:val="0"/>
          <w:szCs w:val="21"/>
          <w:highlight w:val="none"/>
        </w:rPr>
        <w:t>2</w:t>
      </w:r>
      <w:r>
        <w:rPr>
          <w:rFonts w:hAnsi="宋体"/>
          <w:b/>
          <w:bCs/>
          <w:snapToGrid w:val="0"/>
          <w:szCs w:val="21"/>
          <w:highlight w:val="none"/>
        </w:rPr>
        <w:t>履约保证金</w:t>
      </w:r>
    </w:p>
    <w:p w14:paraId="7E04F79D">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8</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.1在签订合同前，中标人应按投标人须知前附表规定的形式、金额和招标文件第</w:t>
      </w:r>
      <w:r>
        <w:rPr>
          <w:rFonts w:hint="eastAsia" w:hAnsi="宋体"/>
          <w:snapToGrid w:val="0"/>
          <w:szCs w:val="21"/>
          <w:highlight w:val="none"/>
        </w:rPr>
        <w:t>六</w:t>
      </w:r>
      <w:r>
        <w:rPr>
          <w:rFonts w:hAnsi="宋体"/>
          <w:snapToGrid w:val="0"/>
          <w:szCs w:val="21"/>
          <w:highlight w:val="none"/>
        </w:rPr>
        <w:t>章“合同条款及格式”规定的或者事先经过招标人书面认可的履约保证金格式向招标人提交履约保证金。除投标人须知前附表另有规定外，履约保证金</w:t>
      </w:r>
      <w:r>
        <w:rPr>
          <w:rFonts w:hint="eastAsia" w:hAnsi="宋体"/>
          <w:snapToGrid w:val="0"/>
          <w:szCs w:val="21"/>
          <w:highlight w:val="none"/>
        </w:rPr>
        <w:t>不超过</w:t>
      </w:r>
      <w:r>
        <w:rPr>
          <w:rFonts w:hAnsi="宋体"/>
          <w:snapToGrid w:val="0"/>
          <w:szCs w:val="21"/>
          <w:highlight w:val="none"/>
        </w:rPr>
        <w:t>中标合同金额的</w:t>
      </w:r>
      <w:r>
        <w:rPr>
          <w:rFonts w:hint="eastAsia" w:hAnsi="宋体"/>
          <w:snapToGrid w:val="0"/>
          <w:szCs w:val="21"/>
          <w:highlight w:val="none"/>
        </w:rPr>
        <w:t>5</w:t>
      </w:r>
      <w:r>
        <w:rPr>
          <w:rFonts w:hAnsi="宋体"/>
          <w:snapToGrid w:val="0"/>
          <w:szCs w:val="21"/>
          <w:highlight w:val="none"/>
        </w:rPr>
        <w:t>%。联合体中标的，其履约保证金以联合体中牵头人的名义提交。</w:t>
      </w:r>
    </w:p>
    <w:p w14:paraId="4DECABC6">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8</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.2中标人不能按本章第</w:t>
      </w:r>
      <w:r>
        <w:rPr>
          <w:rFonts w:hint="eastAsia" w:hAnsi="宋体"/>
          <w:snapToGrid w:val="0"/>
          <w:szCs w:val="21"/>
          <w:highlight w:val="none"/>
        </w:rPr>
        <w:t>8</w:t>
      </w:r>
      <w:r>
        <w:rPr>
          <w:rFonts w:hAnsi="宋体"/>
          <w:snapToGrid w:val="0"/>
          <w:szCs w:val="21"/>
          <w:highlight w:val="none"/>
        </w:rPr>
        <w:t>.</w:t>
      </w:r>
      <w:r>
        <w:rPr>
          <w:rFonts w:hint="eastAsia" w:hAnsi="宋体"/>
          <w:snapToGrid w:val="0"/>
          <w:szCs w:val="21"/>
          <w:highlight w:val="none"/>
        </w:rPr>
        <w:t>2</w:t>
      </w:r>
      <w:r>
        <w:rPr>
          <w:rFonts w:hAnsi="宋体"/>
          <w:snapToGrid w:val="0"/>
          <w:szCs w:val="21"/>
          <w:highlight w:val="none"/>
        </w:rPr>
        <w:t>.1项要求提交履约保证金的，视为放弃中标，其投标保证金不予退还，给招标人造成的损失超过投标保证金数额的，中标人还应当对超过部分予以赔偿。</w:t>
      </w:r>
    </w:p>
    <w:p w14:paraId="4B69F091">
      <w:pPr>
        <w:snapToGrid w:val="0"/>
        <w:spacing w:line="360" w:lineRule="auto"/>
        <w:jc w:val="center"/>
        <w:outlineLvl w:val="1"/>
        <w:rPr>
          <w:rFonts w:hAnsi="宋体"/>
          <w:b/>
          <w:snapToGrid w:val="0"/>
          <w:sz w:val="24"/>
          <w:highlight w:val="none"/>
        </w:rPr>
      </w:pPr>
      <w:r>
        <w:rPr>
          <w:rFonts w:hint="eastAsia" w:hAnsi="宋体"/>
          <w:b/>
          <w:snapToGrid w:val="0"/>
          <w:sz w:val="24"/>
          <w:highlight w:val="none"/>
        </w:rPr>
        <w:t>9、招标失败</w:t>
      </w:r>
      <w:bookmarkStart w:id="68" w:name="_Toc220123242"/>
      <w:bookmarkStart w:id="69" w:name="_Toc15553"/>
      <w:bookmarkStart w:id="70" w:name="_Toc219809802"/>
    </w:p>
    <w:p w14:paraId="58688748">
      <w:pPr>
        <w:snapToGrid w:val="0"/>
        <w:spacing w:line="360" w:lineRule="auto"/>
        <w:outlineLvl w:val="1"/>
        <w:rPr>
          <w:rFonts w:hAnsi="宋体"/>
          <w:b/>
          <w:bCs/>
          <w:snapToGrid w:val="0"/>
          <w:szCs w:val="21"/>
          <w:highlight w:val="none"/>
        </w:rPr>
      </w:pPr>
      <w:r>
        <w:rPr>
          <w:rFonts w:hint="eastAsia" w:hAnsi="宋体"/>
          <w:b/>
          <w:bCs/>
          <w:snapToGrid w:val="0"/>
          <w:szCs w:val="21"/>
          <w:highlight w:val="none"/>
        </w:rPr>
        <w:t>9</w:t>
      </w:r>
      <w:r>
        <w:rPr>
          <w:rFonts w:hAnsi="宋体"/>
          <w:b/>
          <w:bCs/>
          <w:snapToGrid w:val="0"/>
          <w:szCs w:val="21"/>
          <w:highlight w:val="none"/>
        </w:rPr>
        <w:t xml:space="preserve">.1 </w:t>
      </w:r>
      <w:r>
        <w:rPr>
          <w:rFonts w:hint="eastAsia" w:hAnsi="宋体"/>
          <w:b/>
          <w:bCs/>
          <w:snapToGrid w:val="0"/>
          <w:szCs w:val="21"/>
          <w:highlight w:val="none"/>
        </w:rPr>
        <w:t>招标</w:t>
      </w:r>
      <w:bookmarkEnd w:id="68"/>
      <w:bookmarkEnd w:id="69"/>
      <w:bookmarkEnd w:id="70"/>
      <w:r>
        <w:rPr>
          <w:rFonts w:hint="eastAsia" w:hAnsi="宋体"/>
          <w:b/>
          <w:bCs/>
          <w:snapToGrid w:val="0"/>
          <w:szCs w:val="21"/>
          <w:highlight w:val="none"/>
        </w:rPr>
        <w:t>失败</w:t>
      </w:r>
    </w:p>
    <w:p w14:paraId="77AC29E7">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9</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w:t>
      </w:r>
      <w:r>
        <w:rPr>
          <w:rFonts w:hint="eastAsia" w:hAnsi="宋体"/>
          <w:snapToGrid w:val="0"/>
          <w:szCs w:val="21"/>
          <w:highlight w:val="none"/>
        </w:rPr>
        <w:t>1</w:t>
      </w:r>
      <w:r>
        <w:rPr>
          <w:rFonts w:hAnsi="宋体"/>
          <w:snapToGrid w:val="0"/>
          <w:szCs w:val="21"/>
          <w:highlight w:val="none"/>
        </w:rPr>
        <w:t>有下列情形之一的，</w:t>
      </w:r>
      <w:r>
        <w:rPr>
          <w:rFonts w:hint="eastAsia" w:hAnsi="宋体"/>
          <w:snapToGrid w:val="0"/>
          <w:szCs w:val="21"/>
          <w:highlight w:val="none"/>
        </w:rPr>
        <w:t>本次项目招标失败：</w:t>
      </w:r>
    </w:p>
    <w:p w14:paraId="39C15EF1">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（1）</w:t>
      </w:r>
      <w:r>
        <w:rPr>
          <w:rFonts w:hint="eastAsia" w:hAnsi="宋体"/>
          <w:snapToGrid w:val="0"/>
          <w:szCs w:val="21"/>
          <w:highlight w:val="none"/>
        </w:rPr>
        <w:t>招标文件的内容不符合法律法规的规定或存在重大缺陷影响潜在投标人投标的；</w:t>
      </w:r>
    </w:p>
    <w:p w14:paraId="3427B50D">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（2）至</w:t>
      </w:r>
      <w:r>
        <w:rPr>
          <w:rFonts w:hAnsi="宋体"/>
          <w:snapToGrid w:val="0"/>
          <w:szCs w:val="21"/>
          <w:highlight w:val="none"/>
        </w:rPr>
        <w:t>投标截止时间，</w:t>
      </w:r>
      <w:r>
        <w:rPr>
          <w:rFonts w:hint="eastAsia" w:hAnsi="宋体"/>
          <w:snapToGrid w:val="0"/>
          <w:szCs w:val="21"/>
          <w:highlight w:val="none"/>
          <w:lang w:val="en-US" w:eastAsia="zh-CN"/>
        </w:rPr>
        <w:t>该标段</w:t>
      </w:r>
      <w:r>
        <w:rPr>
          <w:rFonts w:hAnsi="宋体"/>
          <w:snapToGrid w:val="0"/>
          <w:szCs w:val="21"/>
          <w:highlight w:val="none"/>
        </w:rPr>
        <w:t>投标人</w:t>
      </w:r>
      <w:r>
        <w:rPr>
          <w:rFonts w:hint="eastAsia" w:hAnsi="宋体"/>
          <w:snapToGrid w:val="0"/>
          <w:szCs w:val="21"/>
          <w:highlight w:val="none"/>
        </w:rPr>
        <w:t>数不足</w:t>
      </w:r>
      <w:r>
        <w:rPr>
          <w:rFonts w:hint="eastAsia" w:hAnsi="宋体"/>
          <w:snapToGrid w:val="0"/>
          <w:szCs w:val="21"/>
          <w:highlight w:val="none"/>
          <w:lang w:val="en-US" w:eastAsia="zh-CN"/>
        </w:rPr>
        <w:t>5</w:t>
      </w:r>
      <w:r>
        <w:rPr>
          <w:rFonts w:hint="eastAsia" w:hAnsi="宋体"/>
          <w:snapToGrid w:val="0"/>
          <w:szCs w:val="21"/>
          <w:highlight w:val="none"/>
        </w:rPr>
        <w:t>家</w:t>
      </w:r>
      <w:r>
        <w:rPr>
          <w:rFonts w:hAnsi="宋体"/>
          <w:snapToGrid w:val="0"/>
          <w:szCs w:val="21"/>
          <w:highlight w:val="none"/>
        </w:rPr>
        <w:t>的；</w:t>
      </w:r>
    </w:p>
    <w:p w14:paraId="7FD9898F">
      <w:pPr>
        <w:adjustRightInd w:val="0"/>
        <w:snapToGrid w:val="0"/>
        <w:spacing w:line="360" w:lineRule="auto"/>
        <w:ind w:firstLine="420" w:firstLineChars="200"/>
        <w:rPr>
          <w:rFonts w:hAnsi="宋体"/>
          <w:snapToGrid w:val="0"/>
          <w:szCs w:val="21"/>
          <w:highlight w:val="none"/>
        </w:rPr>
      </w:pPr>
      <w:r>
        <w:rPr>
          <w:rFonts w:hAnsi="宋体"/>
          <w:snapToGrid w:val="0"/>
          <w:szCs w:val="21"/>
          <w:highlight w:val="none"/>
        </w:rPr>
        <w:t>（</w:t>
      </w:r>
      <w:r>
        <w:rPr>
          <w:rFonts w:hint="eastAsia" w:hAnsi="宋体"/>
          <w:snapToGrid w:val="0"/>
          <w:szCs w:val="21"/>
          <w:highlight w:val="none"/>
        </w:rPr>
        <w:t>3</w:t>
      </w:r>
      <w:r>
        <w:rPr>
          <w:rFonts w:hAnsi="宋体"/>
          <w:snapToGrid w:val="0"/>
          <w:szCs w:val="21"/>
          <w:highlight w:val="none"/>
        </w:rPr>
        <w:t>）经评标委员会评审后</w:t>
      </w:r>
      <w:r>
        <w:rPr>
          <w:rFonts w:hint="eastAsia" w:hAnsi="宋体"/>
          <w:snapToGrid w:val="0"/>
          <w:szCs w:val="21"/>
          <w:highlight w:val="none"/>
        </w:rPr>
        <w:t>否</w:t>
      </w:r>
      <w:r>
        <w:rPr>
          <w:rFonts w:hint="eastAsia" w:hAnsi="宋体"/>
          <w:snapToGrid w:val="0"/>
          <w:szCs w:val="21"/>
          <w:highlight w:val="none"/>
          <w:lang w:val="en-US" w:eastAsia="zh-CN"/>
        </w:rPr>
        <w:t>该标段项</w:t>
      </w:r>
      <w:r>
        <w:rPr>
          <w:rFonts w:hint="eastAsia" w:hAnsi="宋体"/>
          <w:snapToGrid w:val="0"/>
          <w:szCs w:val="21"/>
          <w:highlight w:val="none"/>
        </w:rPr>
        <w:t>所有投标</w:t>
      </w:r>
      <w:r>
        <w:rPr>
          <w:rFonts w:hAnsi="宋体"/>
          <w:snapToGrid w:val="0"/>
          <w:szCs w:val="21"/>
          <w:highlight w:val="none"/>
        </w:rPr>
        <w:t>的</w:t>
      </w:r>
      <w:r>
        <w:rPr>
          <w:rFonts w:hint="eastAsia" w:hAnsi="宋体"/>
          <w:snapToGrid w:val="0"/>
          <w:szCs w:val="21"/>
          <w:highlight w:val="none"/>
        </w:rPr>
        <w:t>；</w:t>
      </w:r>
    </w:p>
    <w:p w14:paraId="5B5E903E">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（4）中标候选人放弃中标或不符合中标条件，招标人未选择</w:t>
      </w:r>
      <w:r>
        <w:rPr>
          <w:rFonts w:hint="eastAsia" w:hAnsi="宋体"/>
          <w:snapToGrid w:val="0"/>
          <w:szCs w:val="21"/>
          <w:highlight w:val="none"/>
          <w:lang w:val="en-US" w:eastAsia="zh-CN"/>
        </w:rPr>
        <w:t>该标段</w:t>
      </w:r>
      <w:r>
        <w:rPr>
          <w:rFonts w:hint="eastAsia" w:hAnsi="宋体"/>
          <w:snapToGrid w:val="0"/>
          <w:szCs w:val="21"/>
          <w:highlight w:val="none"/>
        </w:rPr>
        <w:t>其余中标候选人的。</w:t>
      </w:r>
    </w:p>
    <w:p w14:paraId="6D3B47DB">
      <w:pPr>
        <w:snapToGrid w:val="0"/>
        <w:spacing w:line="360" w:lineRule="auto"/>
        <w:jc w:val="center"/>
        <w:outlineLvl w:val="1"/>
        <w:rPr>
          <w:rFonts w:hAnsi="宋体"/>
          <w:b/>
          <w:snapToGrid w:val="0"/>
          <w:sz w:val="24"/>
          <w:highlight w:val="none"/>
        </w:rPr>
      </w:pPr>
      <w:bookmarkStart w:id="71" w:name="_bookmark65"/>
      <w:bookmarkEnd w:id="71"/>
      <w:bookmarkStart w:id="72" w:name="_bookmark62"/>
      <w:bookmarkEnd w:id="72"/>
      <w:bookmarkStart w:id="73" w:name="_Toc2986"/>
      <w:bookmarkStart w:id="74" w:name="_Toc219809804"/>
      <w:bookmarkStart w:id="75" w:name="_Toc215941254"/>
      <w:bookmarkStart w:id="76" w:name="_Toc220123244"/>
      <w:r>
        <w:rPr>
          <w:rFonts w:hint="eastAsia" w:hAnsi="宋体"/>
          <w:b/>
          <w:snapToGrid w:val="0"/>
          <w:sz w:val="24"/>
          <w:highlight w:val="none"/>
        </w:rPr>
        <w:t>10、异议、投</w:t>
      </w:r>
      <w:bookmarkEnd w:id="73"/>
      <w:bookmarkEnd w:id="74"/>
      <w:bookmarkEnd w:id="75"/>
      <w:bookmarkEnd w:id="76"/>
      <w:r>
        <w:rPr>
          <w:rFonts w:hint="eastAsia" w:hAnsi="宋体"/>
          <w:b/>
          <w:snapToGrid w:val="0"/>
          <w:sz w:val="24"/>
          <w:highlight w:val="none"/>
        </w:rPr>
        <w:t>诉、监督</w:t>
      </w:r>
    </w:p>
    <w:p w14:paraId="40852CAE">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10</w:t>
      </w:r>
      <w:r>
        <w:rPr>
          <w:rFonts w:hAnsi="宋体"/>
          <w:b/>
          <w:bCs/>
          <w:snapToGrid w:val="0"/>
          <w:szCs w:val="21"/>
          <w:highlight w:val="none"/>
        </w:rPr>
        <w:t>.</w:t>
      </w:r>
      <w:r>
        <w:rPr>
          <w:rFonts w:hint="eastAsia" w:hAnsi="宋体"/>
          <w:b/>
          <w:bCs/>
          <w:snapToGrid w:val="0"/>
          <w:szCs w:val="21"/>
          <w:highlight w:val="none"/>
        </w:rPr>
        <w:t>1异议</w:t>
      </w:r>
    </w:p>
    <w:p w14:paraId="16E88F11">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10.1.1投标人或者其他利害关系人对招标文件有异议的，应当在投标截止时间10日前以书面形式提出。招标人将在收到异议之日起3日内作出答复；作出答复前，将暂停招标投标活动。</w:t>
      </w:r>
    </w:p>
    <w:p w14:paraId="276F1194">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10.1.2投标人对开标有异议的，应当在开标会议结束前在线提出，招标人当场作出答复，并制作记录。</w:t>
      </w:r>
    </w:p>
    <w:p w14:paraId="384087AD">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10.1.3投标人或者其他利害关系人对评标结果有异议的，应当在中标候选人公示期间提出。招标人将在收到异议之日起3日内作出答复；作出答复前，将暂停招标投标活动。</w:t>
      </w:r>
    </w:p>
    <w:p w14:paraId="2B636517">
      <w:pPr>
        <w:pStyle w:val="313"/>
        <w:spacing w:line="360" w:lineRule="auto"/>
        <w:ind w:left="0" w:firstLine="420" w:firstLineChars="200"/>
        <w:rPr>
          <w:rFonts w:ascii="宋体" w:hAnsi="宋体"/>
          <w:snapToGrid w:val="0"/>
          <w:sz w:val="21"/>
          <w:szCs w:val="21"/>
          <w:highlight w:val="none"/>
        </w:rPr>
      </w:pPr>
      <w:r>
        <w:rPr>
          <w:rFonts w:hint="eastAsia" w:ascii="宋体" w:hAnsi="宋体"/>
          <w:snapToGrid w:val="0"/>
          <w:sz w:val="21"/>
          <w:szCs w:val="21"/>
          <w:highlight w:val="none"/>
        </w:rPr>
        <w:t>10.1.4异议书须包括以下内容（加盖单位公章）：</w:t>
      </w:r>
    </w:p>
    <w:p w14:paraId="6A141DBD">
      <w:pPr>
        <w:pStyle w:val="313"/>
        <w:spacing w:line="360" w:lineRule="auto"/>
        <w:ind w:left="0" w:firstLine="420" w:firstLineChars="200"/>
        <w:rPr>
          <w:rFonts w:ascii="宋体" w:hAnsi="宋体"/>
          <w:snapToGrid w:val="0"/>
          <w:sz w:val="21"/>
          <w:szCs w:val="21"/>
          <w:highlight w:val="none"/>
        </w:rPr>
      </w:pPr>
      <w:r>
        <w:rPr>
          <w:rFonts w:hint="eastAsia" w:ascii="宋体" w:hAnsi="宋体"/>
          <w:snapToGrid w:val="0"/>
          <w:sz w:val="21"/>
          <w:szCs w:val="21"/>
          <w:highlight w:val="none"/>
        </w:rPr>
        <w:t>（1）异议人的名称、地址、邮政编码、联系人、联系电话，以及被异议人名称及联系方式；</w:t>
      </w:r>
    </w:p>
    <w:p w14:paraId="5A1E3B29">
      <w:pPr>
        <w:pStyle w:val="313"/>
        <w:spacing w:line="360" w:lineRule="auto"/>
        <w:ind w:left="0" w:firstLine="420" w:firstLineChars="200"/>
        <w:rPr>
          <w:rFonts w:ascii="宋体" w:hAnsi="宋体"/>
          <w:snapToGrid w:val="0"/>
          <w:sz w:val="21"/>
          <w:szCs w:val="21"/>
          <w:highlight w:val="none"/>
        </w:rPr>
      </w:pPr>
      <w:r>
        <w:rPr>
          <w:rFonts w:hint="eastAsia" w:ascii="宋体" w:hAnsi="宋体"/>
          <w:snapToGrid w:val="0"/>
          <w:sz w:val="21"/>
          <w:szCs w:val="21"/>
          <w:highlight w:val="none"/>
        </w:rPr>
        <w:t>（2）被异议采购项目名称、编号及采购内容；</w:t>
      </w:r>
    </w:p>
    <w:p w14:paraId="17BA6354">
      <w:pPr>
        <w:pStyle w:val="313"/>
        <w:spacing w:line="360" w:lineRule="auto"/>
        <w:ind w:left="0" w:firstLine="420" w:firstLineChars="200"/>
        <w:rPr>
          <w:rFonts w:ascii="宋体" w:hAnsi="宋体"/>
          <w:snapToGrid w:val="0"/>
          <w:sz w:val="21"/>
          <w:szCs w:val="21"/>
          <w:highlight w:val="none"/>
        </w:rPr>
      </w:pPr>
      <w:r>
        <w:rPr>
          <w:rFonts w:hint="eastAsia" w:ascii="宋体" w:hAnsi="宋体"/>
          <w:snapToGrid w:val="0"/>
          <w:sz w:val="21"/>
          <w:szCs w:val="21"/>
          <w:highlight w:val="none"/>
        </w:rPr>
        <w:t>（3）具体的异议事项及事实依据；</w:t>
      </w:r>
    </w:p>
    <w:p w14:paraId="742A284C">
      <w:pPr>
        <w:pStyle w:val="313"/>
        <w:spacing w:line="360" w:lineRule="auto"/>
        <w:ind w:left="0" w:firstLine="420" w:firstLineChars="200"/>
        <w:rPr>
          <w:rFonts w:ascii="宋体" w:hAnsi="宋体"/>
          <w:snapToGrid w:val="0"/>
          <w:sz w:val="21"/>
          <w:szCs w:val="21"/>
          <w:highlight w:val="none"/>
        </w:rPr>
      </w:pPr>
      <w:r>
        <w:rPr>
          <w:rFonts w:hint="eastAsia" w:ascii="宋体" w:hAnsi="宋体"/>
          <w:snapToGrid w:val="0"/>
          <w:sz w:val="21"/>
          <w:szCs w:val="21"/>
          <w:highlight w:val="none"/>
        </w:rPr>
        <w:t>（4）认为自己合法权益受到损害或可能受到损害的相关证据材料；</w:t>
      </w:r>
    </w:p>
    <w:p w14:paraId="04BE537D">
      <w:pPr>
        <w:pStyle w:val="313"/>
        <w:spacing w:line="360" w:lineRule="auto"/>
        <w:ind w:left="0" w:firstLine="420" w:firstLineChars="200"/>
        <w:rPr>
          <w:highlight w:val="none"/>
        </w:rPr>
      </w:pPr>
      <w:r>
        <w:rPr>
          <w:rFonts w:hint="eastAsia" w:ascii="宋体" w:hAnsi="宋体"/>
          <w:snapToGrid w:val="0"/>
          <w:sz w:val="21"/>
          <w:szCs w:val="21"/>
          <w:highlight w:val="none"/>
        </w:rPr>
        <w:t>（5）提出异议的日期。</w:t>
      </w:r>
    </w:p>
    <w:p w14:paraId="4387FF79">
      <w:pPr>
        <w:keepNext/>
        <w:keepLines/>
        <w:adjustRightInd w:val="0"/>
        <w:snapToGrid w:val="0"/>
        <w:jc w:val="left"/>
        <w:outlineLvl w:val="2"/>
        <w:rPr>
          <w:rFonts w:hAnsi="宋体"/>
          <w:b/>
          <w:bCs/>
          <w:snapToGrid w:val="0"/>
          <w:szCs w:val="21"/>
          <w:highlight w:val="none"/>
        </w:rPr>
      </w:pPr>
    </w:p>
    <w:p w14:paraId="2D1148C7">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10.2投诉</w:t>
      </w:r>
    </w:p>
    <w:p w14:paraId="37A49E0A">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10.2.1投标人或者其他利害关系人认为招标投标活动不符合法律、行政法规规定的，可以自知道或者应当知道之日起10日内向有关行政监督部门投诉。投诉应当有明确的请求和必要的证明材料。</w:t>
      </w:r>
    </w:p>
    <w:p w14:paraId="2F2797DA">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10.2.2投标人或者其他利害关系人对招标文件、开标和评标结果提出投诉的，应当按照投标人须知第10.1款的规定先向招标人提出异议。异议答复期间不计算在第10.2.1项规定的期限内。</w:t>
      </w:r>
    </w:p>
    <w:p w14:paraId="1E1EC332">
      <w:pPr>
        <w:pStyle w:val="33"/>
        <w:adjustRightInd w:val="0"/>
        <w:snapToGrid w:val="0"/>
        <w:spacing w:after="0" w:line="360" w:lineRule="auto"/>
        <w:ind w:firstLine="420" w:firstLineChars="200"/>
        <w:jc w:val="left"/>
        <w:rPr>
          <w:rFonts w:hAnsi="宋体"/>
          <w:snapToGrid w:val="0"/>
          <w:szCs w:val="21"/>
          <w:highlight w:val="none"/>
        </w:rPr>
      </w:pPr>
      <w:r>
        <w:rPr>
          <w:rFonts w:hint="eastAsia" w:hAnsi="宋体"/>
          <w:snapToGrid w:val="0"/>
          <w:szCs w:val="21"/>
          <w:highlight w:val="none"/>
        </w:rPr>
        <w:t>10.2.3</w:t>
      </w:r>
      <w:r>
        <w:rPr>
          <w:rFonts w:hint="eastAsia" w:hAnsi="宋体" w:cs="宋体"/>
          <w:snapToGrid w:val="0"/>
          <w:szCs w:val="21"/>
          <w:highlight w:val="none"/>
        </w:rPr>
        <w:t>投标人对招标人的异议答复不满意或者招标人未在规定时间内作出答复的，可以在答复期满后十五个工作日内向监管部门投诉。</w:t>
      </w:r>
    </w:p>
    <w:p w14:paraId="4EC4F206">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10.3纪律和监督</w:t>
      </w:r>
    </w:p>
    <w:p w14:paraId="71DAD1BA">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1207E948">
      <w:pPr>
        <w:adjustRightInd w:val="0"/>
        <w:snapToGrid w:val="0"/>
        <w:spacing w:line="360" w:lineRule="auto"/>
        <w:ind w:firstLine="420" w:firstLineChars="200"/>
        <w:rPr>
          <w:rFonts w:hAnsi="宋体"/>
          <w:snapToGrid w:val="0"/>
          <w:szCs w:val="21"/>
          <w:highlight w:val="none"/>
        </w:rPr>
      </w:pPr>
      <w:bookmarkStart w:id="77" w:name="_bookmark69"/>
      <w:bookmarkEnd w:id="77"/>
      <w:r>
        <w:rPr>
          <w:rFonts w:hint="eastAsia" w:hAnsi="宋体"/>
          <w:snapToGrid w:val="0"/>
          <w:szCs w:val="21"/>
          <w:highlight w:val="none"/>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78" w:name="_bookmark70"/>
      <w:bookmarkEnd w:id="78"/>
    </w:p>
    <w:p w14:paraId="2B95D7B3">
      <w:pPr>
        <w:adjustRightInd w:val="0"/>
        <w:snapToGrid w:val="0"/>
        <w:spacing w:line="360" w:lineRule="auto"/>
        <w:ind w:firstLine="420" w:firstLineChars="200"/>
        <w:rPr>
          <w:rFonts w:hAnsi="宋体"/>
          <w:snapToGrid w:val="0"/>
          <w:szCs w:val="21"/>
          <w:highlight w:val="none"/>
        </w:rPr>
      </w:pPr>
      <w:r>
        <w:rPr>
          <w:rFonts w:hint="eastAsia" w:hAnsi="宋体"/>
          <w:snapToGrid w:val="0"/>
          <w:szCs w:val="21"/>
          <w:highlight w:val="none"/>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13F3B3FF">
      <w:pPr>
        <w:adjustRightInd w:val="0"/>
        <w:snapToGrid w:val="0"/>
        <w:spacing w:line="360" w:lineRule="auto"/>
        <w:ind w:firstLine="420" w:firstLineChars="200"/>
        <w:rPr>
          <w:rFonts w:hAnsi="宋体"/>
          <w:snapToGrid w:val="0"/>
          <w:szCs w:val="21"/>
          <w:highlight w:val="none"/>
        </w:rPr>
      </w:pPr>
      <w:bookmarkStart w:id="79" w:name="_bookmark71"/>
      <w:bookmarkEnd w:id="79"/>
      <w:r>
        <w:rPr>
          <w:rFonts w:hint="eastAsia" w:hAnsi="宋体"/>
          <w:snapToGrid w:val="0"/>
          <w:szCs w:val="21"/>
          <w:highlight w:val="none"/>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7B32337">
      <w:pPr>
        <w:snapToGrid w:val="0"/>
        <w:spacing w:line="360" w:lineRule="auto"/>
        <w:jc w:val="center"/>
        <w:outlineLvl w:val="1"/>
        <w:rPr>
          <w:rFonts w:hAnsi="宋体"/>
          <w:b/>
          <w:snapToGrid w:val="0"/>
          <w:sz w:val="24"/>
          <w:highlight w:val="none"/>
        </w:rPr>
      </w:pPr>
      <w:bookmarkStart w:id="80" w:name="_bookmark73"/>
      <w:bookmarkEnd w:id="80"/>
      <w:bookmarkStart w:id="81" w:name="_bookmark72"/>
      <w:bookmarkEnd w:id="81"/>
      <w:bookmarkStart w:id="82" w:name="_bookmark74"/>
      <w:bookmarkEnd w:id="82"/>
      <w:r>
        <w:rPr>
          <w:rFonts w:hint="eastAsia" w:hAnsi="宋体"/>
          <w:b/>
          <w:snapToGrid w:val="0"/>
          <w:sz w:val="24"/>
          <w:highlight w:val="none"/>
        </w:rPr>
        <w:t>11、</w:t>
      </w:r>
      <w:r>
        <w:rPr>
          <w:rFonts w:hAnsi="宋体"/>
          <w:b/>
          <w:snapToGrid w:val="0"/>
          <w:sz w:val="24"/>
          <w:highlight w:val="none"/>
        </w:rPr>
        <w:t>需要补充的其他内容</w:t>
      </w:r>
    </w:p>
    <w:p w14:paraId="640DE44B">
      <w:pPr>
        <w:keepNext/>
        <w:keepLines/>
        <w:adjustRightInd w:val="0"/>
        <w:snapToGrid w:val="0"/>
        <w:spacing w:line="360" w:lineRule="auto"/>
        <w:jc w:val="left"/>
        <w:outlineLvl w:val="2"/>
        <w:rPr>
          <w:rFonts w:hAnsi="宋体"/>
          <w:b/>
          <w:bCs/>
          <w:snapToGrid w:val="0"/>
          <w:szCs w:val="21"/>
          <w:highlight w:val="none"/>
        </w:rPr>
      </w:pPr>
      <w:r>
        <w:rPr>
          <w:rFonts w:hint="eastAsia" w:hAnsi="宋体"/>
          <w:b/>
          <w:bCs/>
          <w:snapToGrid w:val="0"/>
          <w:szCs w:val="21"/>
          <w:highlight w:val="none"/>
        </w:rPr>
        <w:t>11.1需要补充的其他内容</w:t>
      </w:r>
    </w:p>
    <w:p w14:paraId="2503D454">
      <w:pPr>
        <w:adjustRightInd w:val="0"/>
        <w:snapToGrid w:val="0"/>
        <w:spacing w:line="360" w:lineRule="auto"/>
        <w:ind w:firstLine="420" w:firstLineChars="200"/>
        <w:jc w:val="left"/>
        <w:rPr>
          <w:rFonts w:hint="eastAsia" w:hAnsi="宋体"/>
          <w:snapToGrid w:val="0"/>
          <w:szCs w:val="21"/>
          <w:highlight w:val="none"/>
        </w:rPr>
        <w:sectPr>
          <w:footerReference r:id="rId15" w:type="first"/>
          <w:headerReference r:id="rId12" w:type="default"/>
          <w:footerReference r:id="rId13" w:type="default"/>
          <w:footerReference r:id="rId14" w:type="even"/>
          <w:pgSz w:w="11906" w:h="16838"/>
          <w:pgMar w:top="1270" w:right="1349" w:bottom="1270" w:left="1349" w:header="510" w:footer="992" w:gutter="0"/>
          <w:cols w:space="720" w:num="1"/>
          <w:docGrid w:linePitch="312" w:charSpace="0"/>
        </w:sectPr>
      </w:pPr>
      <w:r>
        <w:rPr>
          <w:rFonts w:hint="eastAsia" w:hAnsi="宋体"/>
          <w:snapToGrid w:val="0"/>
          <w:szCs w:val="21"/>
          <w:highlight w:val="none"/>
        </w:rPr>
        <w:t>11.1.1需要补充的其他内容：见投标人须知前附表。</w:t>
      </w:r>
    </w:p>
    <w:bookmarkEnd w:id="23"/>
    <w:bookmarkEnd w:id="24"/>
    <w:bookmarkEnd w:id="25"/>
    <w:bookmarkEnd w:id="26"/>
    <w:bookmarkEnd w:id="27"/>
    <w:bookmarkEnd w:id="28"/>
    <w:bookmarkEnd w:id="29"/>
    <w:bookmarkEnd w:id="30"/>
    <w:p w14:paraId="1BB2932F">
      <w:pPr>
        <w:adjustRightInd w:val="0"/>
        <w:snapToGrid w:val="0"/>
        <w:spacing w:before="120" w:beforeLines="50" w:after="120" w:afterLines="50" w:line="400" w:lineRule="exact"/>
        <w:jc w:val="center"/>
        <w:outlineLvl w:val="0"/>
        <w:rPr>
          <w:rFonts w:hAnsi="宋体" w:cs="宋体"/>
          <w:b/>
          <w:spacing w:val="15"/>
          <w:sz w:val="36"/>
          <w:highlight w:val="none"/>
        </w:rPr>
      </w:pPr>
      <w:bookmarkStart w:id="83" w:name="_Toc27038"/>
      <w:bookmarkEnd w:id="83"/>
      <w:bookmarkStart w:id="84" w:name="_Toc31853"/>
      <w:bookmarkStart w:id="85" w:name="_Toc13113"/>
      <w:bookmarkStart w:id="86" w:name="_Toc26271822"/>
      <w:r>
        <w:rPr>
          <w:rFonts w:hint="eastAsia" w:hAnsi="宋体" w:cs="宋体"/>
          <w:b/>
          <w:spacing w:val="15"/>
          <w:sz w:val="36"/>
          <w:highlight w:val="none"/>
        </w:rPr>
        <w:t xml:space="preserve">第三章 </w:t>
      </w:r>
      <w:bookmarkStart w:id="87" w:name="_Toc8233183"/>
      <w:bookmarkStart w:id="88" w:name="_Toc187203415"/>
      <w:r>
        <w:rPr>
          <w:rFonts w:hint="eastAsia" w:hAnsi="宋体" w:cs="宋体"/>
          <w:b/>
          <w:spacing w:val="15"/>
          <w:sz w:val="36"/>
          <w:highlight w:val="none"/>
        </w:rPr>
        <w:t>用户需求书</w:t>
      </w:r>
      <w:bookmarkEnd w:id="84"/>
    </w:p>
    <w:bookmarkEnd w:id="87"/>
    <w:bookmarkEnd w:id="88"/>
    <w:p w14:paraId="55B971D4">
      <w:pPr>
        <w:pStyle w:val="332"/>
        <w:keepLines w:val="0"/>
        <w:pageBreakBefore w:val="0"/>
        <w:kinsoku/>
        <w:wordWrap/>
        <w:overflowPunct/>
        <w:topLinePunct w:val="0"/>
        <w:autoSpaceDE/>
        <w:autoSpaceDN/>
        <w:bidi w:val="0"/>
        <w:spacing w:line="400" w:lineRule="exact"/>
        <w:ind w:firstLine="482"/>
        <w:textAlignment w:val="auto"/>
        <w:rPr>
          <w:rFonts w:ascii="Arial" w:hAnsi="Arial" w:cs="Arial"/>
          <w:b/>
          <w:sz w:val="24"/>
          <w:highlight w:val="none"/>
        </w:rPr>
      </w:pPr>
      <w:r>
        <w:rPr>
          <w:rFonts w:hint="eastAsia" w:ascii="Arial" w:hAnsi="Arial" w:cs="Arial"/>
          <w:b/>
          <w:sz w:val="24"/>
          <w:highlight w:val="none"/>
        </w:rPr>
        <w:t>一、本项目招标标的</w:t>
      </w:r>
    </w:p>
    <w:p w14:paraId="7B921E0C">
      <w:pPr>
        <w:pStyle w:val="98"/>
        <w:keepLines w:val="0"/>
        <w:pageBreakBefore w:val="0"/>
        <w:kinsoku/>
        <w:wordWrap/>
        <w:overflowPunct/>
        <w:topLinePunct w:val="0"/>
        <w:autoSpaceDE/>
        <w:autoSpaceDN/>
        <w:bidi w:val="0"/>
        <w:spacing w:before="80" w:after="80" w:line="400" w:lineRule="exact"/>
        <w:ind w:firstLine="420" w:firstLineChars="200"/>
        <w:jc w:val="left"/>
        <w:textAlignment w:val="auto"/>
        <w:rPr>
          <w:rFonts w:hint="eastAsia"/>
          <w:b w:val="0"/>
          <w:bCs w:val="0"/>
          <w:sz w:val="21"/>
          <w:szCs w:val="21"/>
          <w:highlight w:val="none"/>
        </w:rPr>
      </w:pPr>
      <w:r>
        <w:rPr>
          <w:rFonts w:hint="eastAsia"/>
          <w:b w:val="0"/>
          <w:bCs w:val="0"/>
          <w:sz w:val="21"/>
          <w:szCs w:val="21"/>
          <w:highlight w:val="none"/>
        </w:rPr>
        <w:t>本项目招标人为杭州市环境集团有限公司，采购人为杭州市环境集团有限公司、杭州天子岭清洁直运发展有限公司、杭州天子岭发电有限公司、杭州环临环境发展有限公司、杭州萧山环城生物能源有限公司、杭州临江环境能源有限公司。</w:t>
      </w:r>
    </w:p>
    <w:p w14:paraId="2077A513">
      <w:pPr>
        <w:pStyle w:val="98"/>
        <w:keepLines w:val="0"/>
        <w:pageBreakBefore w:val="0"/>
        <w:kinsoku/>
        <w:wordWrap/>
        <w:overflowPunct/>
        <w:topLinePunct w:val="0"/>
        <w:autoSpaceDE/>
        <w:autoSpaceDN/>
        <w:bidi w:val="0"/>
        <w:spacing w:before="80" w:after="80" w:line="400" w:lineRule="exact"/>
        <w:ind w:firstLine="420" w:firstLineChars="200"/>
        <w:jc w:val="left"/>
        <w:textAlignment w:val="auto"/>
        <w:rPr>
          <w:rFonts w:hint="eastAsia"/>
          <w:b w:val="0"/>
          <w:bCs w:val="0"/>
          <w:sz w:val="21"/>
          <w:szCs w:val="21"/>
          <w:highlight w:val="none"/>
          <w:vertAlign w:val="baseline"/>
        </w:rPr>
      </w:pPr>
      <w:r>
        <w:rPr>
          <w:rFonts w:hint="eastAsia"/>
          <w:b w:val="0"/>
          <w:bCs w:val="0"/>
          <w:sz w:val="21"/>
          <w:szCs w:val="21"/>
          <w:highlight w:val="none"/>
        </w:rPr>
        <w:t>杭州市环境集团有限公司、杭州天子岭清洁直运发展有限公司、杭州天子岭发电有限公司、杭州环临环境发展有限公司、杭州萧山环城生物能源有限公司、杭州临江环境能源有限公司的2025年建设</w:t>
      </w:r>
      <w:r>
        <w:rPr>
          <w:rFonts w:hint="eastAsia"/>
          <w:b w:val="0"/>
          <w:bCs w:val="0"/>
          <w:sz w:val="21"/>
          <w:szCs w:val="21"/>
          <w:highlight w:val="none"/>
          <w:lang w:val="en-US" w:eastAsia="zh-CN"/>
        </w:rPr>
        <w:t>工程</w:t>
      </w:r>
      <w:r>
        <w:rPr>
          <w:rFonts w:hint="eastAsia"/>
          <w:b w:val="0"/>
          <w:bCs w:val="0"/>
          <w:sz w:val="21"/>
          <w:szCs w:val="21"/>
          <w:highlight w:val="none"/>
        </w:rPr>
        <w:t>造价咨询服务（项目结算）</w:t>
      </w:r>
      <w:r>
        <w:rPr>
          <w:rFonts w:hint="eastAsia" w:cs="宋体"/>
          <w:sz w:val="21"/>
          <w:szCs w:val="21"/>
          <w:highlight w:val="none"/>
          <w:lang w:val="en-US" w:eastAsia="zh-CN"/>
        </w:rPr>
        <w:t>，约150个建设项目(含EPC总承包建设项目约5个）</w:t>
      </w:r>
      <w:r>
        <w:rPr>
          <w:rFonts w:hint="eastAsia"/>
          <w:b w:val="0"/>
          <w:bCs w:val="0"/>
          <w:sz w:val="21"/>
          <w:szCs w:val="21"/>
          <w:highlight w:val="none"/>
        </w:rPr>
        <w:t>。项目服务期：自合同签订之日起一年，原则上实施合同服务期内送审的建设项目。</w:t>
      </w:r>
    </w:p>
    <w:p w14:paraId="7AFDD0D2">
      <w:pPr>
        <w:pStyle w:val="79"/>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240" w:firstLineChars="100"/>
        <w:jc w:val="left"/>
        <w:textAlignment w:val="auto"/>
        <w:rPr>
          <w:rFonts w:hint="eastAsia" w:ascii="仿宋_GB2312" w:hAnsi="仿宋_GB2312" w:eastAsia="仿宋_GB2312" w:cs="仿宋_GB2312"/>
          <w:b/>
          <w:bCs/>
          <w:color w:val="000000"/>
          <w:kern w:val="2"/>
          <w:sz w:val="28"/>
          <w:szCs w:val="28"/>
          <w:highlight w:val="none"/>
          <w:lang w:val="en-US" w:eastAsia="zh-CN" w:bidi="ar-SA"/>
        </w:rPr>
      </w:pPr>
      <w:r>
        <w:rPr>
          <w:rFonts w:hint="eastAsia" w:ascii="宋体" w:hAnsi="宋体" w:cs="宋体"/>
          <w:szCs w:val="21"/>
          <w:highlight w:val="none"/>
        </w:rPr>
        <w:t>★</w:t>
      </w:r>
      <w:r>
        <w:rPr>
          <w:rFonts w:hint="eastAsia" w:ascii="Arial" w:hAnsi="Arial" w:cs="Arial"/>
          <w:b/>
          <w:sz w:val="24"/>
          <w:highlight w:val="none"/>
        </w:rPr>
        <w:t>二、招标标的</w:t>
      </w:r>
      <w:r>
        <w:rPr>
          <w:rFonts w:hint="eastAsia" w:ascii="Arial" w:hAnsi="Arial" w:cs="Arial"/>
          <w:b/>
          <w:sz w:val="24"/>
          <w:highlight w:val="none"/>
          <w:lang w:val="en-US" w:eastAsia="zh-CN"/>
        </w:rPr>
        <w:t>一般规范及要求</w:t>
      </w:r>
    </w:p>
    <w:p w14:paraId="026D5AA5">
      <w:pPr>
        <w:pStyle w:val="98"/>
        <w:keepLines w:val="0"/>
        <w:pageBreakBefore w:val="0"/>
        <w:widowControl w:val="0"/>
        <w:kinsoku/>
        <w:wordWrap/>
        <w:overflowPunct/>
        <w:topLinePunct w:val="0"/>
        <w:autoSpaceDE/>
        <w:autoSpaceDN/>
        <w:bidi w:val="0"/>
        <w:snapToGrid/>
        <w:spacing w:before="80" w:after="80" w:line="400" w:lineRule="exact"/>
        <w:ind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技术标准及要求包括但不限于以下内容：</w:t>
      </w:r>
    </w:p>
    <w:p w14:paraId="60448A9E">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国家、省、市建设工程相关法律、法规、规定；</w:t>
      </w:r>
    </w:p>
    <w:p w14:paraId="3A3EC858">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GB50500-2013《建设工程工程量清单计价规范》；</w:t>
      </w:r>
    </w:p>
    <w:p w14:paraId="3CFA4A2D">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最新《浙江省建设工程工程量清单计价实用手册》；</w:t>
      </w:r>
    </w:p>
    <w:p w14:paraId="0F30005E">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default"/>
          <w:b w:val="0"/>
          <w:bCs w:val="0"/>
          <w:sz w:val="21"/>
          <w:szCs w:val="21"/>
          <w:highlight w:val="none"/>
          <w:lang w:val="en-US" w:eastAsia="zh-CN"/>
        </w:rPr>
      </w:pPr>
      <w:r>
        <w:rPr>
          <w:rFonts w:hint="eastAsia"/>
          <w:b w:val="0"/>
          <w:bCs w:val="0"/>
          <w:sz w:val="21"/>
          <w:szCs w:val="21"/>
          <w:highlight w:val="none"/>
          <w:lang w:val="en-US" w:eastAsia="zh-CN"/>
        </w:rPr>
        <w:t>浙江省2018版各专业预算定额；</w:t>
      </w:r>
    </w:p>
    <w:p w14:paraId="30CA6E76">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工程施工规范、建筑图集及相关的标准；</w:t>
      </w:r>
    </w:p>
    <w:p w14:paraId="4B4AF486">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工程招标（采购）文件及相应附件；</w:t>
      </w:r>
    </w:p>
    <w:p w14:paraId="3DE6D617">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设计施工图纸；</w:t>
      </w:r>
    </w:p>
    <w:p w14:paraId="6528E1DE">
      <w:pPr>
        <w:pStyle w:val="98"/>
        <w:keepLines w:val="0"/>
        <w:pageBreakBefore w:val="0"/>
        <w:widowControl w:val="0"/>
        <w:numPr>
          <w:ilvl w:val="0"/>
          <w:numId w:val="13"/>
        </w:numPr>
        <w:kinsoku/>
        <w:wordWrap/>
        <w:overflowPunct/>
        <w:topLinePunct w:val="0"/>
        <w:autoSpaceDE/>
        <w:autoSpaceDN/>
        <w:bidi w:val="0"/>
        <w:snapToGrid/>
        <w:spacing w:before="80" w:after="80" w:line="400" w:lineRule="exact"/>
        <w:ind w:left="0" w:leftChars="0" w:firstLine="420" w:firstLineChars="200"/>
        <w:jc w:val="left"/>
        <w:textAlignment w:val="auto"/>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采购人提供的其他相关资料。</w:t>
      </w:r>
    </w:p>
    <w:p w14:paraId="6219DE03">
      <w:pPr>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宋体" w:eastAsia="宋体"/>
          <w:b w:val="0"/>
          <w:bCs w:val="0"/>
          <w:sz w:val="21"/>
          <w:szCs w:val="21"/>
          <w:highlight w:val="none"/>
          <w:lang w:val="en-US" w:eastAsia="zh-CN"/>
        </w:rPr>
      </w:pPr>
      <w:r>
        <w:rPr>
          <w:rFonts w:hint="eastAsia" w:ascii="宋体" w:eastAsia="宋体"/>
          <w:b w:val="0"/>
          <w:bCs w:val="0"/>
          <w:sz w:val="21"/>
          <w:szCs w:val="21"/>
          <w:highlight w:val="none"/>
          <w:lang w:val="en-US" w:eastAsia="zh-CN"/>
        </w:rPr>
        <w:t>以上技术标准规范等，以项目实施时发布的最新版本为准。</w:t>
      </w:r>
    </w:p>
    <w:p w14:paraId="1EE1F2E2">
      <w:pPr>
        <w:keepLines w:val="0"/>
        <w:pageBreakBefore w:val="0"/>
        <w:kinsoku/>
        <w:wordWrap/>
        <w:overflowPunct/>
        <w:topLinePunct w:val="0"/>
        <w:autoSpaceDE/>
        <w:autoSpaceDN/>
        <w:bidi w:val="0"/>
        <w:adjustRightInd w:val="0"/>
        <w:spacing w:line="400" w:lineRule="exact"/>
        <w:ind w:firstLine="562" w:firstLineChars="200"/>
        <w:textAlignment w:val="auto"/>
        <w:rPr>
          <w:rFonts w:hint="eastAsia"/>
          <w:b/>
          <w:bCs/>
          <w:color w:val="000000"/>
          <w:spacing w:val="2"/>
          <w:sz w:val="28"/>
          <w:szCs w:val="28"/>
          <w:highlight w:val="none"/>
        </w:rPr>
      </w:pPr>
      <w:r>
        <w:rPr>
          <w:rFonts w:hint="eastAsia" w:ascii="Arial" w:hAnsi="Arial" w:cs="Arial"/>
          <w:b/>
          <w:sz w:val="28"/>
          <w:szCs w:val="28"/>
          <w:highlight w:val="none"/>
          <w:lang w:val="en-US" w:eastAsia="zh-CN"/>
        </w:rPr>
        <w:t>三</w:t>
      </w:r>
      <w:r>
        <w:rPr>
          <w:rFonts w:hint="eastAsia" w:ascii="Arial" w:hAnsi="Arial" w:cs="Arial"/>
          <w:b/>
          <w:sz w:val="28"/>
          <w:szCs w:val="28"/>
          <w:highlight w:val="none"/>
        </w:rPr>
        <w:t>、</w:t>
      </w:r>
      <w:r>
        <w:rPr>
          <w:rFonts w:hint="eastAsia"/>
          <w:b/>
          <w:bCs/>
          <w:color w:val="000000"/>
          <w:spacing w:val="2"/>
          <w:sz w:val="28"/>
          <w:szCs w:val="28"/>
          <w:highlight w:val="none"/>
        </w:rPr>
        <w:t>服务要求</w:t>
      </w:r>
    </w:p>
    <w:p w14:paraId="3BD5D153">
      <w:pPr>
        <w:keepLines w:val="0"/>
        <w:pageBreakBefore w:val="0"/>
        <w:kinsoku/>
        <w:wordWrap/>
        <w:overflowPunct/>
        <w:topLinePunct w:val="0"/>
        <w:autoSpaceDE/>
        <w:autoSpaceDN/>
        <w:bidi w:val="0"/>
        <w:adjustRightInd w:val="0"/>
        <w:spacing w:line="400" w:lineRule="exact"/>
        <w:ind w:firstLine="420" w:firstLineChars="200"/>
        <w:textAlignment w:val="auto"/>
        <w:rPr>
          <w:rFonts w:hint="eastAsia"/>
          <w:b w:val="0"/>
          <w:bCs w:val="0"/>
          <w:sz w:val="21"/>
          <w:szCs w:val="21"/>
          <w:highlight w:val="none"/>
          <w:lang w:val="en-US" w:eastAsia="zh-CN"/>
        </w:rPr>
      </w:pPr>
      <w:r>
        <w:rPr>
          <w:rFonts w:hint="eastAsia" w:ascii="宋体" w:hAnsi="宋体" w:cs="宋体"/>
          <w:szCs w:val="21"/>
          <w:highlight w:val="none"/>
        </w:rPr>
        <w:t>★</w:t>
      </w:r>
      <w:r>
        <w:rPr>
          <w:rFonts w:hint="eastAsia"/>
          <w:b w:val="0"/>
          <w:bCs w:val="0"/>
          <w:sz w:val="21"/>
          <w:szCs w:val="21"/>
          <w:highlight w:val="none"/>
          <w:lang w:val="en-US" w:eastAsia="zh-CN"/>
        </w:rPr>
        <w:t>1. 项目负责人具有注册在投标人单位的注册一级造价师资格，具有高级职称，且至少有1项EPC总承包工程造价咨询项目负责人业绩；项目组专业结构及人员具备：土建、安装、交通、水利 (可一人多专业，以从业资格证书为准)，且至少有1人参与过EPC总承包工程造价咨询项目审核业绩。</w:t>
      </w:r>
    </w:p>
    <w:p w14:paraId="2286B28C">
      <w:pPr>
        <w:keepLines w:val="0"/>
        <w:pageBreakBefore w:val="0"/>
        <w:kinsoku/>
        <w:wordWrap/>
        <w:overflowPunct/>
        <w:topLinePunct w:val="0"/>
        <w:autoSpaceDE/>
        <w:autoSpaceDN/>
        <w:bidi w:val="0"/>
        <w:adjustRightInd w:val="0"/>
        <w:spacing w:line="400" w:lineRule="exact"/>
        <w:ind w:firstLine="420" w:firstLineChars="200"/>
        <w:textAlignment w:val="auto"/>
        <w:rPr>
          <w:rFonts w:hint="eastAsia"/>
          <w:b w:val="0"/>
          <w:bCs w:val="0"/>
          <w:sz w:val="21"/>
          <w:szCs w:val="21"/>
          <w:highlight w:val="none"/>
          <w:lang w:val="en-US" w:eastAsia="zh-CN"/>
        </w:rPr>
      </w:pPr>
      <w:r>
        <w:rPr>
          <w:rFonts w:hint="eastAsia" w:ascii="宋体" w:hAnsi="宋体" w:cs="宋体"/>
          <w:szCs w:val="21"/>
          <w:highlight w:val="none"/>
        </w:rPr>
        <w:t>★</w:t>
      </w:r>
      <w:r>
        <w:rPr>
          <w:rFonts w:hint="eastAsia"/>
          <w:b w:val="0"/>
          <w:bCs w:val="0"/>
          <w:sz w:val="21"/>
          <w:szCs w:val="21"/>
          <w:highlight w:val="none"/>
          <w:lang w:val="en-US" w:eastAsia="zh-CN"/>
        </w:rPr>
        <w:t xml:space="preserve">2. 中标单位须根据采购人实施基本建设项目的整个合同内容（包括不限于勘察设计、工艺设备购置安装、建筑安装、调试等费用），进行工程造价咨询服务、出具咨询报告书（结算审核报告）等相关工作。  </w:t>
      </w:r>
    </w:p>
    <w:p w14:paraId="1E87348E">
      <w:pPr>
        <w:keepLines w:val="0"/>
        <w:pageBreakBefore w:val="0"/>
        <w:kinsoku/>
        <w:wordWrap/>
        <w:overflowPunct/>
        <w:topLinePunct w:val="0"/>
        <w:autoSpaceDE/>
        <w:autoSpaceDN/>
        <w:bidi w:val="0"/>
        <w:adjustRightInd w:val="0"/>
        <w:spacing w:line="400" w:lineRule="exact"/>
        <w:ind w:firstLine="420" w:firstLineChars="200"/>
        <w:textAlignment w:val="auto"/>
        <w:rPr>
          <w:rFonts w:hint="eastAsia"/>
          <w:b w:val="0"/>
          <w:bCs w:val="0"/>
          <w:sz w:val="21"/>
          <w:szCs w:val="21"/>
          <w:highlight w:val="none"/>
          <w:lang w:val="en-US" w:eastAsia="zh-CN"/>
        </w:rPr>
      </w:pPr>
      <w:r>
        <w:rPr>
          <w:rFonts w:hint="eastAsia" w:ascii="宋体" w:hAnsi="宋体" w:cs="宋体"/>
          <w:szCs w:val="21"/>
          <w:highlight w:val="none"/>
        </w:rPr>
        <w:t>★</w:t>
      </w:r>
      <w:r>
        <w:rPr>
          <w:rFonts w:hint="eastAsia"/>
          <w:b w:val="0"/>
          <w:bCs w:val="0"/>
          <w:sz w:val="21"/>
          <w:szCs w:val="21"/>
          <w:highlight w:val="none"/>
          <w:lang w:val="en-US" w:eastAsia="zh-CN"/>
        </w:rPr>
        <w:t>3. 中标单位须根据采购人实施的其他建设项目内容，进行工程造价咨询服务、出具咨询报告书（结算审核报告）等相关工作。</w:t>
      </w:r>
    </w:p>
    <w:p w14:paraId="589DB761">
      <w:pPr>
        <w:keepLines w:val="0"/>
        <w:pageBreakBefore w:val="0"/>
        <w:kinsoku/>
        <w:wordWrap/>
        <w:overflowPunct/>
        <w:topLinePunct w:val="0"/>
        <w:autoSpaceDE/>
        <w:autoSpaceDN/>
        <w:bidi w:val="0"/>
        <w:adjustRightInd w:val="0"/>
        <w:spacing w:line="400" w:lineRule="exact"/>
        <w:ind w:firstLine="420" w:firstLineChars="200"/>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 中标单位自觉遵守有关规定，严格执行咨询服务、廉政纪律和职业道德，保守秘密和工程资料数据的秘密。</w:t>
      </w:r>
    </w:p>
    <w:p w14:paraId="27D80341">
      <w:pPr>
        <w:keepLines w:val="0"/>
        <w:pageBreakBefore w:val="0"/>
        <w:kinsoku/>
        <w:wordWrap/>
        <w:overflowPunct/>
        <w:topLinePunct w:val="0"/>
        <w:autoSpaceDE/>
        <w:autoSpaceDN/>
        <w:bidi w:val="0"/>
        <w:adjustRightInd w:val="0"/>
        <w:spacing w:line="400" w:lineRule="exact"/>
        <w:ind w:firstLine="420" w:firstLineChars="200"/>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 严格按照采购人的有关规定和要求，接受采购人的指导、监督和管理，同时按采购人的质量和进度要求及时提供造价咨询资料。按采购人规定的格式、要求起草有关文书和其他材料。</w:t>
      </w:r>
    </w:p>
    <w:p w14:paraId="4447B454">
      <w:pPr>
        <w:pStyle w:val="98"/>
        <w:keepLines w:val="0"/>
        <w:pageBreakBefore w:val="0"/>
        <w:kinsoku/>
        <w:wordWrap/>
        <w:overflowPunct/>
        <w:topLinePunct w:val="0"/>
        <w:autoSpaceDE/>
        <w:autoSpaceDN/>
        <w:bidi w:val="0"/>
        <w:spacing w:before="80" w:after="80" w:line="400" w:lineRule="exact"/>
        <w:ind w:firstLine="420" w:firstLineChars="20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6. 承担具体咨询服务任务的人员具备与造价咨询服务相关的专业知识、从业资格和业务能力，完全胜任所承担的造价咨询服务任务。在造价咨询服务实施前确定主要人员名单，未经采购人允许不随意更换服务人员。</w:t>
      </w:r>
    </w:p>
    <w:p w14:paraId="5CE81D13">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 xml:space="preserve">7. </w:t>
      </w:r>
      <w:r>
        <w:rPr>
          <w:rFonts w:hint="eastAsia" w:ascii="宋体" w:hAnsi="宋体" w:cs="宋体"/>
          <w:highlight w:val="none"/>
        </w:rPr>
        <w:t>中标单位或其派遣的人员有规定情形之一的，由采购人调查处理，情节严重的将予以清退。采购人在本次服务期内不再安排相关业务，被清退咨询机构、被清退咨询机构直接责任人员今后不得在采购人业务范围内从事咨询服务，造成经济损失的，应承担相应赔偿责任：</w:t>
      </w:r>
    </w:p>
    <w:p w14:paraId="156649EC">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rPr>
      </w:pPr>
      <w:r>
        <w:rPr>
          <w:rFonts w:hint="eastAsia" w:hAnsi="宋体" w:cs="宋体"/>
          <w:highlight w:val="none"/>
          <w:lang w:eastAsia="zh-CN"/>
        </w:rPr>
        <w:t>（</w:t>
      </w:r>
      <w:r>
        <w:rPr>
          <w:rFonts w:hint="eastAsia" w:hAnsi="宋体" w:cs="宋体"/>
          <w:highlight w:val="none"/>
          <w:lang w:val="en-US" w:eastAsia="zh-CN"/>
        </w:rPr>
        <w:t>1</w:t>
      </w:r>
      <w:r>
        <w:rPr>
          <w:rFonts w:hint="eastAsia" w:hAnsi="宋体" w:cs="宋体"/>
          <w:highlight w:val="none"/>
          <w:lang w:eastAsia="zh-CN"/>
        </w:rPr>
        <w:t>）</w:t>
      </w:r>
      <w:r>
        <w:rPr>
          <w:rFonts w:hint="eastAsia" w:ascii="宋体" w:hAnsi="宋体" w:cs="宋体"/>
          <w:highlight w:val="none"/>
        </w:rPr>
        <w:t>将其受聘的造价咨询业务再委托或转让给其他中介机构承担；或者在接受采购人造价咨询任务后，不履行回避义务，接受施工单位或相关单位委托，承担本任务相关的有关业务。</w:t>
      </w:r>
    </w:p>
    <w:p w14:paraId="7EE98CA2">
      <w:pPr>
        <w:keepLines w:val="0"/>
        <w:pageBreakBefore w:val="0"/>
        <w:numPr>
          <w:ilvl w:val="0"/>
          <w:numId w:val="0"/>
        </w:numPr>
        <w:tabs>
          <w:tab w:val="left" w:pos="0"/>
        </w:tabs>
        <w:kinsoku/>
        <w:wordWrap/>
        <w:overflowPunct/>
        <w:topLinePunct w:val="0"/>
        <w:autoSpaceDE/>
        <w:autoSpaceDN/>
        <w:bidi w:val="0"/>
        <w:adjustRightInd w:val="0"/>
        <w:snapToGrid w:val="0"/>
        <w:spacing w:line="400" w:lineRule="exact"/>
        <w:ind w:left="420" w:leftChars="0"/>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中标后，采购人发现中标单位原投标申报主要人员不足的，已不具备服务条件的；</w:t>
      </w:r>
    </w:p>
    <w:p w14:paraId="24A270E3">
      <w:pPr>
        <w:keepLines w:val="0"/>
        <w:pageBreakBefore w:val="0"/>
        <w:numPr>
          <w:ilvl w:val="0"/>
          <w:numId w:val="0"/>
        </w:numPr>
        <w:tabs>
          <w:tab w:val="left" w:pos="400"/>
        </w:tabs>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在一个年度内累计两次以上咨询报告被采购人退回的，或没有在规定的时间内完成咨询服务工作的；</w:t>
      </w:r>
    </w:p>
    <w:p w14:paraId="7DB1FB73">
      <w:pPr>
        <w:keepLines w:val="0"/>
        <w:pageBreakBefore w:val="0"/>
        <w:numPr>
          <w:ilvl w:val="0"/>
          <w:numId w:val="0"/>
        </w:numPr>
        <w:tabs>
          <w:tab w:val="left" w:pos="400"/>
        </w:tabs>
        <w:kinsoku/>
        <w:wordWrap/>
        <w:overflowPunct/>
        <w:topLinePunct w:val="0"/>
        <w:autoSpaceDE/>
        <w:autoSpaceDN/>
        <w:bidi w:val="0"/>
        <w:adjustRightInd w:val="0"/>
        <w:snapToGrid w:val="0"/>
        <w:spacing w:line="400" w:lineRule="exact"/>
        <w:ind w:firstLine="420" w:firstLineChars="200"/>
        <w:jc w:val="both"/>
        <w:textAlignment w:val="auto"/>
        <w:rPr>
          <w:rFonts w:hint="eastAsia" w:hAnsi="宋体" w:cs="宋体"/>
          <w:highlight w:val="none"/>
          <w:lang w:eastAsia="zh-CN"/>
        </w:rPr>
      </w:pPr>
      <w:r>
        <w:rPr>
          <w:rFonts w:hint="eastAsia" w:ascii="宋体" w:hAnsi="宋体" w:cs="宋体"/>
          <w:highlight w:val="none"/>
          <w:lang w:val="en-US" w:eastAsia="zh-CN"/>
        </w:rPr>
        <w:t xml:space="preserve">8. </w:t>
      </w:r>
      <w:r>
        <w:rPr>
          <w:rFonts w:hint="eastAsia" w:ascii="宋体" w:hAnsi="宋体" w:cs="宋体"/>
          <w:highlight w:val="none"/>
        </w:rPr>
        <w:t>若发现因弄虚作假、徇私舞弊或滥用职权造成报告结果严重失实以及发生其他重大过失、违约等情况的，采购人将不支付咨询费用，并依法追究其相关责任，涉嫌犯罪的移送司法部门处理</w:t>
      </w:r>
      <w:r>
        <w:rPr>
          <w:rFonts w:hint="eastAsia" w:hAnsi="宋体" w:cs="宋体"/>
          <w:highlight w:val="none"/>
          <w:lang w:eastAsia="zh-CN"/>
        </w:rPr>
        <w:t>。</w:t>
      </w:r>
    </w:p>
    <w:p w14:paraId="66877BCF">
      <w:pPr>
        <w:keepLines w:val="0"/>
        <w:pageBreakBefore w:val="0"/>
        <w:kinsoku/>
        <w:wordWrap/>
        <w:overflowPunct/>
        <w:topLinePunct w:val="0"/>
        <w:autoSpaceDE/>
        <w:autoSpaceDN/>
        <w:bidi w:val="0"/>
        <w:adjustRightInd w:val="0"/>
        <w:spacing w:line="400" w:lineRule="exact"/>
        <w:ind w:firstLine="562" w:firstLineChars="200"/>
        <w:textAlignment w:val="auto"/>
        <w:rPr>
          <w:rFonts w:hint="eastAsia" w:ascii="Arial" w:hAnsi="Arial" w:cs="Arial"/>
          <w:b/>
          <w:sz w:val="28"/>
          <w:szCs w:val="28"/>
          <w:highlight w:val="none"/>
          <w:lang w:val="en-US" w:eastAsia="zh-CN"/>
        </w:rPr>
      </w:pPr>
      <w:r>
        <w:rPr>
          <w:rFonts w:hint="eastAsia" w:ascii="Arial" w:hAnsi="Arial" w:cs="Arial"/>
          <w:b/>
          <w:sz w:val="28"/>
          <w:szCs w:val="28"/>
          <w:highlight w:val="none"/>
          <w:lang w:val="en-US" w:eastAsia="zh-CN"/>
        </w:rPr>
        <w:t>四、项目分配原则</w:t>
      </w:r>
    </w:p>
    <w:p w14:paraId="39F7DC87">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lang w:val="en-US" w:eastAsia="zh-CN"/>
        </w:rPr>
      </w:pPr>
      <w:bookmarkStart w:id="89" w:name="_Toc14839"/>
      <w:r>
        <w:rPr>
          <w:rFonts w:hint="eastAsia" w:ascii="宋体" w:hAnsi="宋体" w:cs="宋体"/>
          <w:highlight w:val="none"/>
          <w:lang w:val="en-US" w:eastAsia="zh-CN"/>
        </w:rPr>
        <w:t>1.本项目入围供应商在采购人有造价咨询项目时，采购人将采用抽签的方式</w:t>
      </w:r>
      <w:r>
        <w:rPr>
          <w:rFonts w:hint="eastAsia" w:hAnsi="宋体" w:cs="宋体"/>
          <w:highlight w:val="none"/>
          <w:lang w:val="en-US" w:eastAsia="zh-CN"/>
        </w:rPr>
        <w:t>抽取</w:t>
      </w:r>
      <w:r>
        <w:rPr>
          <w:rFonts w:hint="eastAsia" w:ascii="宋体" w:hAnsi="宋体" w:cs="宋体"/>
          <w:highlight w:val="none"/>
          <w:lang w:val="en-US" w:eastAsia="zh-CN"/>
        </w:rPr>
        <w:t>实施单位。抽签到的单位出现需申请回避的情形的，该单位在本项目中跳过，下一个项目再优先委托该单位。</w:t>
      </w:r>
    </w:p>
    <w:bookmarkEnd w:id="89"/>
    <w:p w14:paraId="7AB66196">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2.造价咨询企业和执业人员有以下情况之一的，应当回避：</w:t>
      </w:r>
    </w:p>
    <w:p w14:paraId="0A3DEC77">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1）招标人委托事项是其曾承办、参与编制可研报告、概算、预算、结算、决算、监理、招标代理或跟踪审计等造价咨询服务的项目；</w:t>
      </w:r>
    </w:p>
    <w:p w14:paraId="1C7281D8">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3.与所委托项目主要施工单位的负责人、主管人员有亲属关系，或者与服务事项有直接经济利益等利害关系；</w:t>
      </w:r>
    </w:p>
    <w:p w14:paraId="3F56A14D">
      <w:pPr>
        <w:keepLines w:val="0"/>
        <w:pageBreakBefore w:val="0"/>
        <w:tabs>
          <w:tab w:val="left" w:pos="400"/>
        </w:tabs>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4.其他应当回避的情况。</w:t>
      </w:r>
    </w:p>
    <w:p w14:paraId="18962DAD">
      <w:pPr>
        <w:keepLines w:val="0"/>
        <w:pageBreakBefore w:val="0"/>
        <w:kinsoku/>
        <w:wordWrap/>
        <w:overflowPunct/>
        <w:topLinePunct w:val="0"/>
        <w:autoSpaceDE/>
        <w:autoSpaceDN/>
        <w:bidi w:val="0"/>
        <w:adjustRightInd w:val="0"/>
        <w:spacing w:line="400" w:lineRule="exact"/>
        <w:ind w:firstLine="562" w:firstLineChars="200"/>
        <w:textAlignment w:val="auto"/>
        <w:rPr>
          <w:rFonts w:hint="eastAsia" w:ascii="Arial" w:hAnsi="Arial" w:cs="Arial"/>
          <w:b/>
          <w:sz w:val="28"/>
          <w:szCs w:val="28"/>
          <w:highlight w:val="none"/>
          <w:lang w:val="en-US" w:eastAsia="zh-CN"/>
        </w:rPr>
      </w:pPr>
      <w:r>
        <w:rPr>
          <w:rFonts w:hint="eastAsia" w:ascii="Arial" w:hAnsi="Arial" w:cs="Arial"/>
          <w:b/>
          <w:sz w:val="28"/>
          <w:szCs w:val="28"/>
          <w:highlight w:val="none"/>
          <w:lang w:val="en-US" w:eastAsia="zh-CN"/>
        </w:rPr>
        <w:t>五、其他</w:t>
      </w:r>
    </w:p>
    <w:p w14:paraId="44FA16CB">
      <w:pPr>
        <w:keepLines w:val="0"/>
        <w:pageBreakBefore w:val="0"/>
        <w:numPr>
          <w:ilvl w:val="0"/>
          <w:numId w:val="0"/>
        </w:numPr>
        <w:tabs>
          <w:tab w:val="left" w:pos="400"/>
        </w:tabs>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cs="宋体"/>
          <w:highlight w:val="none"/>
          <w:lang w:val="en-US" w:eastAsia="zh-CN"/>
        </w:rPr>
        <w:t>财政类项目按照财政的相关文件要求和中标</w:t>
      </w:r>
      <w:r>
        <w:rPr>
          <w:rFonts w:hint="eastAsia" w:hAnsi="宋体" w:cs="宋体"/>
          <w:highlight w:val="none"/>
          <w:lang w:val="en-US" w:eastAsia="zh-CN"/>
        </w:rPr>
        <w:t>折扣</w:t>
      </w:r>
      <w:r>
        <w:rPr>
          <w:rFonts w:hint="eastAsia" w:ascii="宋体" w:hAnsi="宋体" w:cs="宋体"/>
          <w:highlight w:val="none"/>
          <w:lang w:val="en-US" w:eastAsia="zh-CN"/>
        </w:rPr>
        <w:t>率进行结算</w:t>
      </w:r>
      <w:r>
        <w:rPr>
          <w:rFonts w:hint="eastAsia" w:hAnsi="宋体" w:cs="宋体"/>
          <w:highlight w:val="none"/>
          <w:lang w:val="en-US" w:eastAsia="zh-CN"/>
        </w:rPr>
        <w:t>，</w:t>
      </w:r>
      <w:r>
        <w:rPr>
          <w:rFonts w:hint="eastAsia" w:ascii="宋体" w:hAnsi="宋体" w:eastAsia="宋体" w:cs="宋体"/>
          <w:highlight w:val="none"/>
          <w:lang w:val="en-US" w:eastAsia="zh-CN"/>
        </w:rPr>
        <w:t>并应接受、配合杭州市财政局监督管理</w:t>
      </w:r>
      <w:r>
        <w:rPr>
          <w:rFonts w:hint="eastAsia" w:hAnsi="宋体" w:cs="宋体"/>
          <w:highlight w:val="none"/>
          <w:lang w:val="en-US" w:eastAsia="zh-CN"/>
        </w:rPr>
        <w:t>。</w:t>
      </w:r>
    </w:p>
    <w:tbl>
      <w:tblPr>
        <w:tblStyle w:val="86"/>
        <w:tblpPr w:leftFromText="180" w:rightFromText="180" w:vertAnchor="text" w:horzAnchor="page" w:tblpX="2337" w:tblpY="242"/>
        <w:tblOverlap w:val="never"/>
        <w:tblW w:w="7721" w:type="dxa"/>
        <w:tblInd w:w="0" w:type="dxa"/>
        <w:tblLayout w:type="fixed"/>
        <w:tblCellMar>
          <w:top w:w="0" w:type="dxa"/>
          <w:left w:w="0" w:type="dxa"/>
          <w:bottom w:w="0" w:type="dxa"/>
          <w:right w:w="0" w:type="dxa"/>
        </w:tblCellMar>
      </w:tblPr>
      <w:tblGrid>
        <w:gridCol w:w="2115"/>
        <w:gridCol w:w="2493"/>
        <w:gridCol w:w="3113"/>
      </w:tblGrid>
      <w:tr w14:paraId="422F0164">
        <w:tblPrEx>
          <w:tblCellMar>
            <w:top w:w="0" w:type="dxa"/>
            <w:left w:w="0" w:type="dxa"/>
            <w:bottom w:w="0" w:type="dxa"/>
            <w:right w:w="0" w:type="dxa"/>
          </w:tblCellMar>
        </w:tblPrEx>
        <w:trPr>
          <w:trHeight w:val="346" w:hRule="atLeast"/>
        </w:trPr>
        <w:tc>
          <w:tcPr>
            <w:tcW w:w="77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32D63">
            <w:pPr>
              <w:widowControl/>
              <w:jc w:val="center"/>
              <w:textAlignment w:val="center"/>
              <w:rPr>
                <w:rFonts w:hint="eastAsia" w:ascii="仿宋_GB2312" w:hAnsi="仿宋_GB2312" w:eastAsia="仿宋_GB2312" w:cs="仿宋_GB2312"/>
                <w:b/>
                <w:color w:val="000000"/>
                <w:sz w:val="20"/>
                <w:szCs w:val="20"/>
                <w:highlight w:val="none"/>
              </w:rPr>
            </w:pPr>
            <w:r>
              <w:rPr>
                <w:rFonts w:hint="eastAsia" w:ascii="仿宋_GB2312" w:hAnsi="仿宋_GB2312" w:eastAsia="仿宋_GB2312" w:cs="仿宋_GB2312"/>
                <w:b/>
                <w:color w:val="000000"/>
                <w:kern w:val="0"/>
                <w:sz w:val="20"/>
                <w:szCs w:val="20"/>
                <w:highlight w:val="none"/>
                <w:lang w:bidi="ar"/>
              </w:rPr>
              <w:t>最高限价</w:t>
            </w:r>
          </w:p>
        </w:tc>
      </w:tr>
      <w:tr w14:paraId="7F5F11F0">
        <w:tblPrEx>
          <w:tblCellMar>
            <w:top w:w="0" w:type="dxa"/>
            <w:left w:w="0" w:type="dxa"/>
            <w:bottom w:w="0" w:type="dxa"/>
            <w:right w:w="0" w:type="dxa"/>
          </w:tblCellMar>
        </w:tblPrEx>
        <w:trPr>
          <w:trHeight w:val="316" w:hRule="atLeast"/>
        </w:trPr>
        <w:tc>
          <w:tcPr>
            <w:tcW w:w="46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54EC1">
            <w:pPr>
              <w:widowControl/>
              <w:jc w:val="center"/>
              <w:textAlignment w:val="center"/>
              <w:rPr>
                <w:rFonts w:hint="eastAsia" w:ascii="仿宋_GB2312" w:hAnsi="仿宋_GB2312" w:eastAsia="仿宋_GB2312" w:cs="仿宋_GB2312"/>
                <w:b/>
                <w:color w:val="000000"/>
                <w:sz w:val="20"/>
                <w:szCs w:val="20"/>
                <w:highlight w:val="none"/>
              </w:rPr>
            </w:pPr>
            <w:r>
              <w:rPr>
                <w:rFonts w:hint="eastAsia" w:ascii="仿宋_GB2312" w:hAnsi="仿宋_GB2312" w:eastAsia="仿宋_GB2312" w:cs="仿宋_GB2312"/>
                <w:b/>
                <w:color w:val="000000"/>
                <w:kern w:val="0"/>
                <w:sz w:val="20"/>
                <w:szCs w:val="20"/>
                <w:highlight w:val="none"/>
                <w:lang w:bidi="ar"/>
              </w:rPr>
              <w:t xml:space="preserve"> 基本业务费</w:t>
            </w:r>
          </w:p>
        </w:tc>
        <w:tc>
          <w:tcPr>
            <w:tcW w:w="3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671E">
            <w:pPr>
              <w:widowControl/>
              <w:jc w:val="center"/>
              <w:textAlignment w:val="center"/>
              <w:rPr>
                <w:rFonts w:hint="eastAsia" w:ascii="仿宋_GB2312" w:hAnsi="仿宋_GB2312" w:eastAsia="仿宋_GB2312" w:cs="仿宋_GB2312"/>
                <w:b/>
                <w:color w:val="000000"/>
                <w:sz w:val="20"/>
                <w:szCs w:val="20"/>
                <w:highlight w:val="none"/>
              </w:rPr>
            </w:pPr>
            <w:r>
              <w:rPr>
                <w:rFonts w:hint="eastAsia" w:ascii="仿宋_GB2312" w:hAnsi="仿宋_GB2312" w:eastAsia="仿宋_GB2312" w:cs="仿宋_GB2312"/>
                <w:b/>
                <w:color w:val="000000"/>
                <w:kern w:val="0"/>
                <w:sz w:val="20"/>
                <w:szCs w:val="20"/>
                <w:highlight w:val="none"/>
                <w:lang w:bidi="ar"/>
              </w:rPr>
              <w:t>审核追加费</w:t>
            </w:r>
          </w:p>
        </w:tc>
      </w:tr>
      <w:tr w14:paraId="3E1C2E40">
        <w:tblPrEx>
          <w:tblCellMar>
            <w:top w:w="0" w:type="dxa"/>
            <w:left w:w="0" w:type="dxa"/>
            <w:bottom w:w="0" w:type="dxa"/>
            <w:right w:w="0" w:type="dxa"/>
          </w:tblCellMar>
        </w:tblPrEx>
        <w:trPr>
          <w:trHeight w:val="289"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363D">
            <w:pPr>
              <w:widowControl/>
              <w:jc w:val="center"/>
              <w:textAlignment w:val="center"/>
              <w:rPr>
                <w:rFonts w:hint="eastAsia" w:ascii="仿宋_GB2312" w:hAnsi="仿宋_GB2312" w:eastAsia="仿宋_GB2312" w:cs="仿宋_GB2312"/>
                <w:b/>
                <w:color w:val="000000"/>
                <w:sz w:val="20"/>
                <w:szCs w:val="20"/>
                <w:highlight w:val="none"/>
              </w:rPr>
            </w:pPr>
            <w:r>
              <w:rPr>
                <w:rFonts w:hint="eastAsia" w:ascii="仿宋_GB2312" w:hAnsi="仿宋_GB2312" w:eastAsia="仿宋_GB2312" w:cs="仿宋_GB2312"/>
                <w:b/>
                <w:color w:val="000000"/>
                <w:kern w:val="0"/>
                <w:sz w:val="20"/>
                <w:szCs w:val="20"/>
                <w:highlight w:val="none"/>
                <w:lang w:bidi="ar"/>
              </w:rPr>
              <w:t>审核金额</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D2349">
            <w:pPr>
              <w:widowControl/>
              <w:jc w:val="center"/>
              <w:textAlignment w:val="center"/>
              <w:rPr>
                <w:rFonts w:hint="eastAsia" w:ascii="仿宋_GB2312" w:hAnsi="仿宋_GB2312" w:eastAsia="仿宋_GB2312" w:cs="仿宋_GB2312"/>
                <w:b/>
                <w:color w:val="000000"/>
                <w:sz w:val="20"/>
                <w:szCs w:val="20"/>
                <w:highlight w:val="none"/>
              </w:rPr>
            </w:pPr>
            <w:r>
              <w:rPr>
                <w:rFonts w:hint="eastAsia" w:ascii="仿宋_GB2312" w:hAnsi="仿宋_GB2312" w:eastAsia="仿宋_GB2312" w:cs="仿宋_GB2312"/>
                <w:b/>
                <w:color w:val="000000"/>
                <w:kern w:val="0"/>
                <w:sz w:val="20"/>
                <w:szCs w:val="20"/>
                <w:highlight w:val="none"/>
                <w:lang w:eastAsia="zh-CN" w:bidi="ar"/>
              </w:rPr>
              <w:t>对应的基本业务费</w:t>
            </w:r>
            <w:r>
              <w:rPr>
                <w:rFonts w:hint="eastAsia" w:ascii="仿宋_GB2312" w:hAnsi="仿宋_GB2312" w:eastAsia="仿宋_GB2312" w:cs="仿宋_GB2312"/>
                <w:b/>
                <w:color w:val="000000"/>
                <w:kern w:val="0"/>
                <w:sz w:val="20"/>
                <w:szCs w:val="20"/>
                <w:highlight w:val="none"/>
                <w:lang w:bidi="ar"/>
              </w:rPr>
              <w:t>（万元）</w:t>
            </w:r>
          </w:p>
        </w:tc>
        <w:tc>
          <w:tcPr>
            <w:tcW w:w="3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880F4">
            <w:pPr>
              <w:widowControl/>
              <w:jc w:val="center"/>
              <w:textAlignment w:val="center"/>
              <w:rPr>
                <w:rFonts w:hint="eastAsia" w:ascii="仿宋_GB2312" w:hAnsi="仿宋_GB2312" w:eastAsia="仿宋_GB2312" w:cs="仿宋_GB2312"/>
                <w:b/>
                <w:color w:val="000000"/>
                <w:sz w:val="20"/>
                <w:szCs w:val="20"/>
                <w:highlight w:val="none"/>
              </w:rPr>
            </w:pPr>
            <w:r>
              <w:rPr>
                <w:rFonts w:hint="eastAsia" w:ascii="仿宋_GB2312" w:hAnsi="仿宋_GB2312" w:eastAsia="仿宋_GB2312" w:cs="仿宋_GB2312"/>
                <w:b/>
                <w:color w:val="000000"/>
                <w:kern w:val="0"/>
                <w:sz w:val="20"/>
                <w:szCs w:val="20"/>
                <w:highlight w:val="none"/>
                <w:lang w:bidi="ar"/>
              </w:rPr>
              <w:t>超过送审金额5%以外的净核减额的</w:t>
            </w:r>
          </w:p>
        </w:tc>
      </w:tr>
      <w:tr w14:paraId="7E97787C">
        <w:tblPrEx>
          <w:tblCellMar>
            <w:top w:w="0" w:type="dxa"/>
            <w:left w:w="0" w:type="dxa"/>
            <w:bottom w:w="0" w:type="dxa"/>
            <w:right w:w="0" w:type="dxa"/>
          </w:tblCellMar>
        </w:tblPrEx>
        <w:trPr>
          <w:trHeight w:val="298"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0ACC6">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500万元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36623">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0.9</w:t>
            </w:r>
          </w:p>
        </w:tc>
        <w:tc>
          <w:tcPr>
            <w:tcW w:w="31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7DD31">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5 %</w:t>
            </w:r>
          </w:p>
        </w:tc>
      </w:tr>
      <w:tr w14:paraId="1497EB88">
        <w:tblPrEx>
          <w:tblCellMar>
            <w:top w:w="0" w:type="dxa"/>
            <w:left w:w="0" w:type="dxa"/>
            <w:bottom w:w="0" w:type="dxa"/>
            <w:right w:w="0" w:type="dxa"/>
          </w:tblCellMar>
        </w:tblPrEx>
        <w:trPr>
          <w:trHeight w:val="286"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29CE6">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1000万元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4D1F9">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EA319">
            <w:pPr>
              <w:jc w:val="center"/>
              <w:rPr>
                <w:rFonts w:hint="eastAsia" w:ascii="仿宋_GB2312" w:hAnsi="仿宋_GB2312" w:eastAsia="仿宋_GB2312" w:cs="仿宋_GB2312"/>
                <w:color w:val="000000"/>
                <w:sz w:val="20"/>
                <w:szCs w:val="20"/>
                <w:highlight w:val="none"/>
              </w:rPr>
            </w:pPr>
          </w:p>
        </w:tc>
      </w:tr>
      <w:tr w14:paraId="2146AF3B">
        <w:tblPrEx>
          <w:tblCellMar>
            <w:top w:w="0" w:type="dxa"/>
            <w:left w:w="0" w:type="dxa"/>
            <w:bottom w:w="0" w:type="dxa"/>
            <w:right w:w="0" w:type="dxa"/>
          </w:tblCellMar>
        </w:tblPrEx>
        <w:trPr>
          <w:trHeight w:val="261"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08A44">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2000万元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3F933">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6A1D8">
            <w:pPr>
              <w:jc w:val="center"/>
              <w:rPr>
                <w:rFonts w:hint="eastAsia" w:ascii="仿宋_GB2312" w:hAnsi="仿宋_GB2312" w:eastAsia="仿宋_GB2312" w:cs="仿宋_GB2312"/>
                <w:color w:val="000000"/>
                <w:sz w:val="20"/>
                <w:szCs w:val="20"/>
                <w:highlight w:val="none"/>
              </w:rPr>
            </w:pPr>
          </w:p>
        </w:tc>
      </w:tr>
      <w:tr w14:paraId="196EB99A">
        <w:tblPrEx>
          <w:tblCellMar>
            <w:top w:w="0" w:type="dxa"/>
            <w:left w:w="0" w:type="dxa"/>
            <w:bottom w:w="0" w:type="dxa"/>
            <w:right w:w="0" w:type="dxa"/>
          </w:tblCellMar>
        </w:tblPrEx>
        <w:trPr>
          <w:trHeight w:val="274"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68F4D">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5000万元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32FD8">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6.4</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E0DB">
            <w:pPr>
              <w:jc w:val="center"/>
              <w:rPr>
                <w:rFonts w:hint="eastAsia" w:ascii="仿宋_GB2312" w:hAnsi="仿宋_GB2312" w:eastAsia="仿宋_GB2312" w:cs="仿宋_GB2312"/>
                <w:color w:val="000000"/>
                <w:sz w:val="20"/>
                <w:szCs w:val="20"/>
                <w:highlight w:val="none"/>
              </w:rPr>
            </w:pPr>
          </w:p>
        </w:tc>
      </w:tr>
      <w:tr w14:paraId="7FF06098">
        <w:tblPrEx>
          <w:tblCellMar>
            <w:top w:w="0" w:type="dxa"/>
            <w:left w:w="0" w:type="dxa"/>
            <w:bottom w:w="0" w:type="dxa"/>
            <w:right w:w="0" w:type="dxa"/>
          </w:tblCellMar>
        </w:tblPrEx>
        <w:trPr>
          <w:trHeight w:val="311"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B24B2">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10000万元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D8E99">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10.9</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82A90">
            <w:pPr>
              <w:jc w:val="center"/>
              <w:rPr>
                <w:rFonts w:hint="eastAsia" w:ascii="仿宋_GB2312" w:hAnsi="仿宋_GB2312" w:eastAsia="仿宋_GB2312" w:cs="仿宋_GB2312"/>
                <w:color w:val="000000"/>
                <w:sz w:val="20"/>
                <w:szCs w:val="20"/>
                <w:highlight w:val="none"/>
              </w:rPr>
            </w:pPr>
          </w:p>
        </w:tc>
      </w:tr>
      <w:tr w14:paraId="6720FABB">
        <w:tblPrEx>
          <w:tblCellMar>
            <w:top w:w="0" w:type="dxa"/>
            <w:left w:w="0" w:type="dxa"/>
            <w:bottom w:w="0" w:type="dxa"/>
            <w:right w:w="0" w:type="dxa"/>
          </w:tblCellMar>
        </w:tblPrEx>
        <w:trPr>
          <w:trHeight w:val="279"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0F30D">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5亿元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0190A">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38.9</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577CD">
            <w:pPr>
              <w:jc w:val="center"/>
              <w:rPr>
                <w:rFonts w:hint="eastAsia" w:ascii="仿宋_GB2312" w:hAnsi="仿宋_GB2312" w:eastAsia="仿宋_GB2312" w:cs="仿宋_GB2312"/>
                <w:color w:val="000000"/>
                <w:sz w:val="20"/>
                <w:szCs w:val="20"/>
                <w:highlight w:val="none"/>
              </w:rPr>
            </w:pPr>
          </w:p>
        </w:tc>
      </w:tr>
      <w:tr w14:paraId="553DD0E2">
        <w:tblPrEx>
          <w:tblCellMar>
            <w:top w:w="0" w:type="dxa"/>
            <w:left w:w="0" w:type="dxa"/>
            <w:bottom w:w="0" w:type="dxa"/>
            <w:right w:w="0" w:type="dxa"/>
          </w:tblCellMar>
        </w:tblPrEx>
        <w:trPr>
          <w:trHeight w:val="298"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B3EBA">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10亿元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C3304">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53.9</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44E9C">
            <w:pPr>
              <w:jc w:val="center"/>
              <w:rPr>
                <w:rFonts w:hint="eastAsia" w:ascii="仿宋_GB2312" w:hAnsi="仿宋_GB2312" w:eastAsia="仿宋_GB2312" w:cs="仿宋_GB2312"/>
                <w:color w:val="000000"/>
                <w:sz w:val="20"/>
                <w:szCs w:val="20"/>
                <w:highlight w:val="none"/>
              </w:rPr>
            </w:pPr>
          </w:p>
        </w:tc>
      </w:tr>
      <w:tr w14:paraId="51A3918F">
        <w:tblPrEx>
          <w:tblCellMar>
            <w:top w:w="0" w:type="dxa"/>
            <w:left w:w="0" w:type="dxa"/>
            <w:bottom w:w="0" w:type="dxa"/>
            <w:right w:w="0" w:type="dxa"/>
          </w:tblCellMar>
        </w:tblPrEx>
        <w:trPr>
          <w:trHeight w:val="298"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94997">
            <w:pPr>
              <w:widowControl/>
              <w:jc w:val="center"/>
              <w:textAlignment w:val="center"/>
              <w:rPr>
                <w:rFonts w:hint="eastAsia" w:ascii="仿宋_GB2312" w:hAnsi="仿宋_GB2312" w:eastAsia="仿宋_GB2312" w:cs="仿宋_GB2312"/>
                <w:bCs/>
                <w:color w:val="000000"/>
                <w:sz w:val="20"/>
                <w:szCs w:val="20"/>
                <w:highlight w:val="none"/>
              </w:rPr>
            </w:pPr>
            <w:r>
              <w:rPr>
                <w:rFonts w:hint="eastAsia" w:ascii="仿宋_GB2312" w:hAnsi="仿宋_GB2312" w:eastAsia="仿宋_GB2312" w:cs="仿宋_GB2312"/>
                <w:bCs/>
                <w:color w:val="000000"/>
                <w:kern w:val="0"/>
                <w:sz w:val="20"/>
                <w:szCs w:val="20"/>
                <w:highlight w:val="none"/>
                <w:lang w:bidi="ar"/>
              </w:rPr>
              <w:t>50亿元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3FE51">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93.9</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30BDA">
            <w:pPr>
              <w:jc w:val="center"/>
              <w:rPr>
                <w:rFonts w:hint="eastAsia" w:ascii="仿宋_GB2312" w:hAnsi="仿宋_GB2312" w:eastAsia="仿宋_GB2312" w:cs="仿宋_GB2312"/>
                <w:color w:val="000000"/>
                <w:sz w:val="20"/>
                <w:szCs w:val="20"/>
                <w:highlight w:val="none"/>
              </w:rPr>
            </w:pPr>
          </w:p>
        </w:tc>
      </w:tr>
      <w:tr w14:paraId="7264A1B7">
        <w:tblPrEx>
          <w:tblCellMar>
            <w:top w:w="0" w:type="dxa"/>
            <w:left w:w="0" w:type="dxa"/>
            <w:bottom w:w="0" w:type="dxa"/>
            <w:right w:w="0" w:type="dxa"/>
          </w:tblCellMar>
        </w:tblPrEx>
        <w:trPr>
          <w:trHeight w:val="320" w:hRule="atLeast"/>
        </w:trPr>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1631A">
            <w:pPr>
              <w:widowControl/>
              <w:jc w:val="center"/>
              <w:textAlignment w:val="center"/>
              <w:rPr>
                <w:rFonts w:hint="eastAsia" w:ascii="仿宋_GB2312" w:hAnsi="仿宋_GB2312" w:eastAsia="仿宋_GB2312" w:cs="仿宋_GB2312"/>
                <w:bCs/>
                <w:color w:val="000000"/>
                <w:sz w:val="20"/>
                <w:szCs w:val="20"/>
                <w:highlight w:val="none"/>
                <w:lang w:eastAsia="zh-CN"/>
              </w:rPr>
            </w:pPr>
            <w:r>
              <w:rPr>
                <w:rFonts w:hint="eastAsia" w:ascii="仿宋_GB2312" w:hAnsi="仿宋_GB2312" w:eastAsia="仿宋_GB2312" w:cs="仿宋_GB2312"/>
                <w:bCs/>
                <w:color w:val="000000"/>
                <w:kern w:val="0"/>
                <w:sz w:val="20"/>
                <w:szCs w:val="20"/>
                <w:highlight w:val="none"/>
                <w:lang w:bidi="ar"/>
              </w:rPr>
              <w:t>100亿元</w:t>
            </w:r>
          </w:p>
        </w:tc>
        <w:tc>
          <w:tcPr>
            <w:tcW w:w="2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92968">
            <w:pPr>
              <w:widowControl/>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118.9</w:t>
            </w:r>
          </w:p>
        </w:tc>
        <w:tc>
          <w:tcPr>
            <w:tcW w:w="31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91FF1">
            <w:pPr>
              <w:jc w:val="center"/>
              <w:rPr>
                <w:rFonts w:hint="eastAsia" w:ascii="仿宋_GB2312" w:hAnsi="仿宋_GB2312" w:eastAsia="仿宋_GB2312" w:cs="仿宋_GB2312"/>
                <w:color w:val="000000"/>
                <w:sz w:val="20"/>
                <w:szCs w:val="20"/>
                <w:highlight w:val="none"/>
              </w:rPr>
            </w:pPr>
          </w:p>
        </w:tc>
      </w:tr>
    </w:tbl>
    <w:p w14:paraId="53AE1FF6">
      <w:pPr>
        <w:pStyle w:val="33"/>
        <w:ind w:firstLine="422" w:firstLineChars="200"/>
        <w:rPr>
          <w:rFonts w:hint="eastAsia" w:hAnsi="宋体" w:cs="宋体"/>
          <w:b/>
          <w:bCs/>
          <w:highlight w:val="none"/>
          <w:lang w:val="en-US" w:eastAsia="zh-CN"/>
        </w:rPr>
      </w:pPr>
    </w:p>
    <w:p w14:paraId="4FE14BF4">
      <w:pPr>
        <w:pStyle w:val="33"/>
        <w:ind w:firstLine="422" w:firstLineChars="200"/>
        <w:rPr>
          <w:rFonts w:hint="eastAsia" w:hAnsi="宋体" w:cs="宋体"/>
          <w:b/>
          <w:bCs/>
          <w:highlight w:val="none"/>
          <w:lang w:val="en-US" w:eastAsia="zh-CN"/>
        </w:rPr>
      </w:pPr>
    </w:p>
    <w:p w14:paraId="7EB2F439">
      <w:pPr>
        <w:pStyle w:val="33"/>
        <w:ind w:firstLine="422" w:firstLineChars="200"/>
        <w:rPr>
          <w:rFonts w:hint="eastAsia" w:hAnsi="宋体" w:cs="宋体"/>
          <w:b/>
          <w:bCs/>
          <w:highlight w:val="none"/>
          <w:lang w:val="en-US" w:eastAsia="zh-CN"/>
        </w:rPr>
      </w:pPr>
    </w:p>
    <w:p w14:paraId="44024F51">
      <w:pPr>
        <w:pStyle w:val="33"/>
        <w:ind w:firstLine="422" w:firstLineChars="200"/>
        <w:rPr>
          <w:rFonts w:hint="eastAsia" w:hAnsi="宋体" w:cs="宋体"/>
          <w:b/>
          <w:bCs/>
          <w:highlight w:val="none"/>
          <w:lang w:val="en-US" w:eastAsia="zh-CN"/>
        </w:rPr>
      </w:pPr>
    </w:p>
    <w:p w14:paraId="146EABB7">
      <w:pPr>
        <w:pStyle w:val="33"/>
        <w:ind w:firstLine="422" w:firstLineChars="200"/>
        <w:rPr>
          <w:rFonts w:hint="eastAsia" w:hAnsi="宋体" w:cs="宋体"/>
          <w:b/>
          <w:bCs/>
          <w:highlight w:val="none"/>
          <w:lang w:val="en-US" w:eastAsia="zh-CN"/>
        </w:rPr>
      </w:pPr>
    </w:p>
    <w:p w14:paraId="457678F7">
      <w:pPr>
        <w:pStyle w:val="33"/>
        <w:ind w:firstLine="422" w:firstLineChars="200"/>
        <w:rPr>
          <w:rFonts w:hint="eastAsia" w:hAnsi="宋体" w:cs="宋体"/>
          <w:b/>
          <w:bCs/>
          <w:highlight w:val="none"/>
          <w:lang w:val="en-US" w:eastAsia="zh-CN"/>
        </w:rPr>
      </w:pPr>
    </w:p>
    <w:p w14:paraId="0637A56F">
      <w:pPr>
        <w:pStyle w:val="33"/>
        <w:ind w:firstLine="422" w:firstLineChars="200"/>
        <w:rPr>
          <w:rFonts w:hint="eastAsia" w:hAnsi="宋体" w:cs="宋体"/>
          <w:b/>
          <w:bCs/>
          <w:highlight w:val="none"/>
          <w:lang w:val="en-US" w:eastAsia="zh-CN"/>
        </w:rPr>
      </w:pPr>
    </w:p>
    <w:p w14:paraId="184B3871">
      <w:pPr>
        <w:pStyle w:val="33"/>
        <w:ind w:firstLine="422" w:firstLineChars="200"/>
        <w:rPr>
          <w:rFonts w:hint="eastAsia" w:hAnsi="宋体" w:cs="宋体"/>
          <w:b/>
          <w:bCs/>
          <w:highlight w:val="none"/>
          <w:lang w:val="en-US" w:eastAsia="zh-CN"/>
        </w:rPr>
      </w:pPr>
    </w:p>
    <w:p w14:paraId="1D168871">
      <w:pPr>
        <w:pStyle w:val="33"/>
        <w:ind w:firstLine="422" w:firstLineChars="200"/>
        <w:rPr>
          <w:rFonts w:hint="eastAsia" w:hAnsi="宋体" w:cs="宋体"/>
          <w:b/>
          <w:bCs/>
          <w:highlight w:val="none"/>
          <w:lang w:val="en-US" w:eastAsia="zh-CN"/>
        </w:rPr>
      </w:pPr>
    </w:p>
    <w:p w14:paraId="751CDC93">
      <w:pPr>
        <w:pStyle w:val="33"/>
        <w:ind w:firstLine="422" w:firstLineChars="200"/>
        <w:rPr>
          <w:rFonts w:hint="eastAsia" w:hAnsi="宋体" w:cs="宋体"/>
          <w:b/>
          <w:bCs/>
          <w:highlight w:val="none"/>
          <w:lang w:val="en-US" w:eastAsia="zh-CN"/>
        </w:rPr>
      </w:pPr>
    </w:p>
    <w:p w14:paraId="59C23747">
      <w:pPr>
        <w:pStyle w:val="33"/>
        <w:ind w:firstLine="422" w:firstLineChars="200"/>
        <w:rPr>
          <w:rFonts w:hint="eastAsia" w:hAnsi="宋体" w:cs="宋体"/>
          <w:b/>
          <w:bCs/>
          <w:highlight w:val="none"/>
          <w:lang w:val="en-US" w:eastAsia="zh-CN"/>
        </w:rPr>
      </w:pPr>
    </w:p>
    <w:p w14:paraId="2529EEDB">
      <w:pPr>
        <w:pStyle w:val="33"/>
        <w:ind w:firstLine="422" w:firstLineChars="200"/>
        <w:rPr>
          <w:rFonts w:hint="eastAsia" w:hAnsi="宋体" w:cs="宋体"/>
          <w:b/>
          <w:bCs/>
          <w:highlight w:val="none"/>
          <w:lang w:val="en-US" w:eastAsia="zh-CN"/>
        </w:rPr>
      </w:pPr>
    </w:p>
    <w:p w14:paraId="5935B7C2">
      <w:pPr>
        <w:pStyle w:val="33"/>
        <w:ind w:firstLine="422" w:firstLineChars="200"/>
        <w:rPr>
          <w:rFonts w:hint="default"/>
          <w:b/>
          <w:bCs/>
          <w:highlight w:val="none"/>
          <w:lang w:val="en-US" w:eastAsia="zh-CN"/>
        </w:rPr>
      </w:pPr>
      <w:r>
        <w:rPr>
          <w:rFonts w:hint="eastAsia" w:hAnsi="宋体" w:cs="宋体"/>
          <w:b/>
          <w:bCs/>
          <w:highlight w:val="none"/>
          <w:lang w:val="en-US" w:eastAsia="zh-CN"/>
        </w:rPr>
        <w:t>2.咨询费计算基数不包含设备费用。</w:t>
      </w:r>
    </w:p>
    <w:p w14:paraId="4FD36B42">
      <w:pPr>
        <w:numPr>
          <w:ilvl w:val="255"/>
          <w:numId w:val="0"/>
        </w:numPr>
        <w:wordWrap w:val="0"/>
        <w:adjustRightInd w:val="0"/>
        <w:snapToGrid w:val="0"/>
        <w:spacing w:line="400" w:lineRule="exact"/>
        <w:ind w:firstLine="480" w:firstLineChars="200"/>
        <w:rPr>
          <w:rFonts w:hint="eastAsia" w:hAnsi="宋体" w:cs="宋体"/>
          <w:sz w:val="24"/>
          <w:szCs w:val="24"/>
          <w:highlight w:val="none"/>
        </w:rPr>
      </w:pPr>
    </w:p>
    <w:p w14:paraId="68A7A9EA">
      <w:pPr>
        <w:numPr>
          <w:ilvl w:val="255"/>
          <w:numId w:val="0"/>
        </w:numPr>
        <w:wordWrap w:val="0"/>
        <w:adjustRightInd w:val="0"/>
        <w:snapToGrid w:val="0"/>
        <w:spacing w:line="400" w:lineRule="exact"/>
        <w:ind w:firstLine="480" w:firstLineChars="200"/>
        <w:rPr>
          <w:rFonts w:hAnsi="宋体" w:cs="宋体"/>
          <w:b/>
          <w:bCs/>
          <w:sz w:val="24"/>
          <w:szCs w:val="24"/>
          <w:highlight w:val="none"/>
        </w:rPr>
      </w:pPr>
      <w:r>
        <w:rPr>
          <w:rFonts w:hint="eastAsia" w:hAnsi="宋体" w:cs="宋体"/>
          <w:sz w:val="24"/>
          <w:szCs w:val="24"/>
          <w:highlight w:val="none"/>
        </w:rPr>
        <w:t>注：招标文件中打</w:t>
      </w:r>
      <w:r>
        <w:rPr>
          <w:rFonts w:hint="eastAsia" w:hAnsi="宋体"/>
          <w:snapToGrid w:val="0"/>
          <w:sz w:val="24"/>
          <w:szCs w:val="24"/>
          <w:highlight w:val="none"/>
        </w:rPr>
        <w:t>★</w:t>
      </w:r>
      <w:r>
        <w:rPr>
          <w:rFonts w:hint="eastAsia" w:hAnsi="宋体" w:cs="宋体"/>
          <w:sz w:val="24"/>
          <w:szCs w:val="24"/>
          <w:highlight w:val="none"/>
        </w:rPr>
        <w:t>内容为实质性要求，不允许有负偏离，否则按无效标处理。</w:t>
      </w:r>
      <w:r>
        <w:rPr>
          <w:rFonts w:hint="eastAsia" w:hAnsi="宋体" w:cs="宋体"/>
          <w:b/>
          <w:bCs/>
          <w:sz w:val="24"/>
          <w:szCs w:val="24"/>
          <w:highlight w:val="none"/>
        </w:rPr>
        <w:t>投标人在投标文件中应根据以上要求在商</w:t>
      </w:r>
      <w:r>
        <w:rPr>
          <w:rFonts w:hint="eastAsia" w:hAnsi="宋体" w:cs="宋体"/>
          <w:b/>
          <w:bCs/>
          <w:sz w:val="24"/>
          <w:szCs w:val="24"/>
          <w:highlight w:val="none"/>
        </w:rPr>
        <w:t>务、技术偏离表中一一响应。</w:t>
      </w:r>
    </w:p>
    <w:p w14:paraId="1BDF4D43">
      <w:pPr>
        <w:snapToGrid w:val="0"/>
        <w:spacing w:line="360" w:lineRule="auto"/>
        <w:ind w:firstLine="424" w:firstLineChars="200"/>
        <w:rPr>
          <w:rFonts w:hint="eastAsia"/>
          <w:color w:val="000000"/>
          <w:spacing w:val="1"/>
          <w:position w:val="-2"/>
          <w:szCs w:val="21"/>
          <w:highlight w:val="none"/>
        </w:rPr>
      </w:pPr>
    </w:p>
    <w:p w14:paraId="6B33BDD8">
      <w:pPr>
        <w:pStyle w:val="34"/>
        <w:ind w:left="0" w:leftChars="0" w:firstLine="0" w:firstLineChars="0"/>
        <w:rPr>
          <w:rFonts w:hint="eastAsia" w:ascii="宋体" w:hAnsi="宋体" w:cs="宋体"/>
          <w:b/>
          <w:bCs/>
          <w:color w:val="000000"/>
          <w:sz w:val="32"/>
          <w:highlight w:val="none"/>
        </w:rPr>
      </w:pPr>
    </w:p>
    <w:p w14:paraId="4A40D015">
      <w:pPr>
        <w:keepNext/>
        <w:keepLines/>
        <w:adjustRightInd w:val="0"/>
        <w:snapToGrid w:val="0"/>
        <w:spacing w:line="360" w:lineRule="auto"/>
        <w:jc w:val="center"/>
        <w:outlineLvl w:val="0"/>
        <w:rPr>
          <w:rFonts w:hint="eastAsia" w:ascii="宋体" w:hAnsi="宋体" w:cs="宋体"/>
          <w:b/>
          <w:bCs/>
          <w:color w:val="000000"/>
          <w:sz w:val="32"/>
          <w:highlight w:val="none"/>
        </w:rPr>
      </w:pPr>
    </w:p>
    <w:p w14:paraId="344DEF9E">
      <w:pPr>
        <w:keepNext/>
        <w:keepLines/>
        <w:adjustRightInd w:val="0"/>
        <w:snapToGrid w:val="0"/>
        <w:spacing w:line="360" w:lineRule="auto"/>
        <w:jc w:val="center"/>
        <w:outlineLvl w:val="0"/>
        <w:rPr>
          <w:rFonts w:hint="eastAsia" w:ascii="宋体" w:hAnsi="宋体" w:cs="宋体"/>
          <w:b/>
          <w:bCs/>
          <w:color w:val="000000"/>
          <w:sz w:val="32"/>
          <w:highlight w:val="none"/>
        </w:rPr>
      </w:pPr>
    </w:p>
    <w:p w14:paraId="32768129">
      <w:pPr>
        <w:keepNext/>
        <w:keepLines/>
        <w:adjustRightInd w:val="0"/>
        <w:snapToGrid w:val="0"/>
        <w:spacing w:line="360" w:lineRule="auto"/>
        <w:jc w:val="center"/>
        <w:outlineLvl w:val="0"/>
        <w:rPr>
          <w:rFonts w:hint="eastAsia" w:ascii="宋体" w:hAnsi="宋体" w:cs="宋体"/>
          <w:b/>
          <w:bCs/>
          <w:color w:val="000000"/>
          <w:sz w:val="32"/>
          <w:highlight w:val="none"/>
        </w:rPr>
      </w:pPr>
    </w:p>
    <w:p w14:paraId="5F06133C">
      <w:pPr>
        <w:keepNext/>
        <w:keepLines/>
        <w:adjustRightInd w:val="0"/>
        <w:snapToGrid w:val="0"/>
        <w:spacing w:line="360" w:lineRule="auto"/>
        <w:jc w:val="center"/>
        <w:outlineLvl w:val="0"/>
        <w:rPr>
          <w:rFonts w:hint="eastAsia" w:ascii="宋体" w:hAnsi="宋体" w:cs="宋体"/>
          <w:b/>
          <w:bCs/>
          <w:color w:val="000000"/>
          <w:sz w:val="32"/>
          <w:highlight w:val="none"/>
        </w:rPr>
      </w:pPr>
    </w:p>
    <w:p w14:paraId="5BB7A805">
      <w:pPr>
        <w:keepNext/>
        <w:keepLines/>
        <w:adjustRightInd w:val="0"/>
        <w:snapToGrid w:val="0"/>
        <w:spacing w:line="360" w:lineRule="auto"/>
        <w:jc w:val="center"/>
        <w:outlineLvl w:val="0"/>
        <w:rPr>
          <w:rFonts w:hint="eastAsia" w:ascii="宋体" w:hAnsi="宋体" w:cs="宋体"/>
          <w:b/>
          <w:bCs/>
          <w:color w:val="000000"/>
          <w:sz w:val="32"/>
          <w:highlight w:val="none"/>
        </w:rPr>
      </w:pPr>
    </w:p>
    <w:p w14:paraId="3E24F5BF">
      <w:pPr>
        <w:keepNext/>
        <w:keepLines/>
        <w:adjustRightInd w:val="0"/>
        <w:snapToGrid w:val="0"/>
        <w:spacing w:line="360" w:lineRule="auto"/>
        <w:jc w:val="center"/>
        <w:outlineLvl w:val="0"/>
        <w:rPr>
          <w:rFonts w:hint="eastAsia" w:ascii="宋体" w:hAnsi="宋体" w:cs="宋体"/>
          <w:b/>
          <w:bCs/>
          <w:color w:val="000000"/>
          <w:sz w:val="32"/>
          <w:highlight w:val="none"/>
        </w:rPr>
      </w:pPr>
    </w:p>
    <w:p w14:paraId="54F5B771">
      <w:pPr>
        <w:keepNext/>
        <w:keepLines/>
        <w:adjustRightInd w:val="0"/>
        <w:snapToGrid w:val="0"/>
        <w:spacing w:line="360" w:lineRule="auto"/>
        <w:jc w:val="center"/>
        <w:outlineLvl w:val="0"/>
        <w:rPr>
          <w:rFonts w:hint="eastAsia" w:ascii="宋体" w:hAnsi="宋体" w:cs="宋体"/>
          <w:b/>
          <w:bCs/>
          <w:color w:val="000000"/>
          <w:sz w:val="32"/>
          <w:highlight w:val="none"/>
        </w:rPr>
      </w:pPr>
    </w:p>
    <w:p w14:paraId="01EA87F0">
      <w:pPr>
        <w:keepNext/>
        <w:keepLines/>
        <w:adjustRightInd w:val="0"/>
        <w:snapToGrid w:val="0"/>
        <w:spacing w:line="360" w:lineRule="auto"/>
        <w:jc w:val="center"/>
        <w:outlineLvl w:val="0"/>
        <w:rPr>
          <w:rFonts w:hint="eastAsia" w:ascii="宋体" w:hAnsi="宋体" w:cs="宋体"/>
          <w:b/>
          <w:bCs/>
          <w:color w:val="000000"/>
          <w:sz w:val="32"/>
          <w:highlight w:val="none"/>
        </w:rPr>
      </w:pPr>
    </w:p>
    <w:p w14:paraId="193517C4">
      <w:pPr>
        <w:keepNext/>
        <w:keepLines/>
        <w:adjustRightInd w:val="0"/>
        <w:snapToGrid w:val="0"/>
        <w:spacing w:line="360" w:lineRule="auto"/>
        <w:jc w:val="center"/>
        <w:outlineLvl w:val="0"/>
        <w:rPr>
          <w:rFonts w:hint="eastAsia" w:ascii="宋体" w:hAnsi="宋体" w:cs="宋体"/>
          <w:b/>
          <w:bCs/>
          <w:color w:val="000000"/>
          <w:sz w:val="32"/>
          <w:highlight w:val="none"/>
        </w:rPr>
      </w:pPr>
    </w:p>
    <w:p w14:paraId="17341CD6">
      <w:pPr>
        <w:keepNext w:val="0"/>
        <w:keepLines w:val="0"/>
        <w:adjustRightInd/>
        <w:snapToGrid/>
        <w:spacing w:line="240" w:lineRule="auto"/>
        <w:jc w:val="left"/>
        <w:outlineLvl w:val="9"/>
        <w:rPr>
          <w:rFonts w:hint="default" w:ascii="宋体" w:hAnsi="Calibri" w:cs="Times New Roman"/>
          <w:b w:val="0"/>
          <w:bCs w:val="0"/>
          <w:sz w:val="21"/>
          <w:highlight w:val="none"/>
        </w:rPr>
      </w:pPr>
    </w:p>
    <w:p w14:paraId="44B3491F">
      <w:pPr>
        <w:keepNext/>
        <w:keepLines/>
        <w:adjustRightInd w:val="0"/>
        <w:snapToGrid w:val="0"/>
        <w:spacing w:line="360" w:lineRule="auto"/>
        <w:jc w:val="center"/>
        <w:outlineLvl w:val="0"/>
        <w:rPr>
          <w:rFonts w:hint="eastAsia" w:ascii="宋体" w:hAnsi="宋体" w:cs="宋体"/>
          <w:b/>
          <w:bCs/>
          <w:color w:val="000000"/>
          <w:sz w:val="32"/>
          <w:highlight w:val="none"/>
        </w:rPr>
      </w:pPr>
    </w:p>
    <w:p w14:paraId="499E0E96">
      <w:pPr>
        <w:keepNext/>
        <w:keepLines/>
        <w:adjustRightInd w:val="0"/>
        <w:snapToGrid w:val="0"/>
        <w:spacing w:line="360" w:lineRule="auto"/>
        <w:jc w:val="center"/>
        <w:outlineLvl w:val="0"/>
        <w:rPr>
          <w:rFonts w:hint="eastAsia" w:ascii="宋体" w:hAnsi="宋体" w:cs="宋体"/>
          <w:b/>
          <w:bCs/>
          <w:color w:val="000000"/>
          <w:sz w:val="32"/>
          <w:highlight w:val="none"/>
        </w:rPr>
      </w:pPr>
    </w:p>
    <w:p w14:paraId="4FC0C580">
      <w:pPr>
        <w:keepNext/>
        <w:keepLines/>
        <w:adjustRightInd w:val="0"/>
        <w:snapToGrid w:val="0"/>
        <w:spacing w:line="360" w:lineRule="auto"/>
        <w:jc w:val="center"/>
        <w:outlineLvl w:val="0"/>
        <w:rPr>
          <w:rFonts w:hint="eastAsia" w:ascii="宋体" w:hAnsi="宋体" w:cs="宋体"/>
          <w:b/>
          <w:bCs/>
          <w:color w:val="000000"/>
          <w:sz w:val="32"/>
          <w:highlight w:val="none"/>
        </w:rPr>
      </w:pPr>
    </w:p>
    <w:p w14:paraId="2D75B917">
      <w:pPr>
        <w:keepNext/>
        <w:keepLines/>
        <w:adjustRightInd w:val="0"/>
        <w:snapToGrid w:val="0"/>
        <w:spacing w:line="360" w:lineRule="auto"/>
        <w:jc w:val="center"/>
        <w:outlineLvl w:val="0"/>
        <w:rPr>
          <w:rFonts w:hint="eastAsia" w:ascii="宋体" w:hAnsi="宋体" w:cs="宋体"/>
          <w:b/>
          <w:bCs/>
          <w:color w:val="000000"/>
          <w:sz w:val="32"/>
          <w:highlight w:val="none"/>
        </w:rPr>
      </w:pPr>
    </w:p>
    <w:p w14:paraId="21B5538A">
      <w:pPr>
        <w:keepNext/>
        <w:keepLines/>
        <w:adjustRightInd w:val="0"/>
        <w:snapToGrid w:val="0"/>
        <w:spacing w:line="360" w:lineRule="auto"/>
        <w:jc w:val="center"/>
        <w:outlineLvl w:val="0"/>
        <w:rPr>
          <w:rFonts w:hint="eastAsia" w:ascii="宋体" w:hAnsi="宋体" w:cs="宋体"/>
          <w:b/>
          <w:bCs/>
          <w:color w:val="000000"/>
          <w:sz w:val="32"/>
          <w:highlight w:val="none"/>
        </w:rPr>
      </w:pPr>
    </w:p>
    <w:p w14:paraId="0DB42328">
      <w:pPr>
        <w:keepNext/>
        <w:keepLines/>
        <w:adjustRightInd w:val="0"/>
        <w:snapToGrid w:val="0"/>
        <w:spacing w:line="360" w:lineRule="auto"/>
        <w:jc w:val="center"/>
        <w:outlineLvl w:val="0"/>
        <w:rPr>
          <w:rFonts w:hint="eastAsia" w:ascii="宋体" w:hAnsi="宋体" w:cs="宋体"/>
          <w:b/>
          <w:bCs/>
          <w:color w:val="000000"/>
          <w:sz w:val="32"/>
          <w:highlight w:val="none"/>
        </w:rPr>
      </w:pPr>
    </w:p>
    <w:p w14:paraId="588BAA86">
      <w:pPr>
        <w:keepNext/>
        <w:keepLines/>
        <w:adjustRightInd w:val="0"/>
        <w:snapToGrid w:val="0"/>
        <w:spacing w:line="360" w:lineRule="auto"/>
        <w:jc w:val="center"/>
        <w:outlineLvl w:val="0"/>
        <w:rPr>
          <w:rFonts w:hint="eastAsia" w:ascii="宋体" w:hAnsi="宋体" w:cs="宋体"/>
          <w:b/>
          <w:bCs/>
          <w:color w:val="000000"/>
          <w:sz w:val="32"/>
          <w:highlight w:val="none"/>
        </w:rPr>
      </w:pPr>
    </w:p>
    <w:p w14:paraId="625B3AEA">
      <w:pPr>
        <w:jc w:val="center"/>
        <w:rPr>
          <w:rFonts w:hint="eastAsia"/>
          <w:b/>
          <w:bCs/>
          <w:sz w:val="32"/>
          <w:szCs w:val="32"/>
          <w:highlight w:val="none"/>
        </w:rPr>
      </w:pPr>
    </w:p>
    <w:p w14:paraId="70E96EA5">
      <w:pPr>
        <w:jc w:val="center"/>
        <w:rPr>
          <w:rFonts w:hint="eastAsia"/>
          <w:b/>
          <w:bCs/>
          <w:sz w:val="32"/>
          <w:szCs w:val="32"/>
          <w:highlight w:val="none"/>
        </w:rPr>
      </w:pPr>
    </w:p>
    <w:p w14:paraId="66807B0C">
      <w:pPr>
        <w:jc w:val="center"/>
        <w:rPr>
          <w:rFonts w:hint="eastAsia"/>
          <w:b/>
          <w:bCs/>
          <w:sz w:val="32"/>
          <w:szCs w:val="32"/>
          <w:highlight w:val="none"/>
        </w:rPr>
      </w:pPr>
    </w:p>
    <w:p w14:paraId="01A105BD">
      <w:pPr>
        <w:adjustRightInd w:val="0"/>
        <w:snapToGrid w:val="0"/>
        <w:spacing w:before="120" w:beforeLines="50" w:after="120" w:afterLines="50" w:line="400" w:lineRule="exact"/>
        <w:jc w:val="center"/>
        <w:outlineLvl w:val="0"/>
        <w:rPr>
          <w:rFonts w:hint="eastAsia" w:hAnsi="宋体" w:cs="宋体"/>
          <w:b/>
          <w:spacing w:val="15"/>
          <w:sz w:val="36"/>
          <w:highlight w:val="none"/>
        </w:rPr>
      </w:pPr>
    </w:p>
    <w:p w14:paraId="7C5EF708">
      <w:pPr>
        <w:adjustRightInd w:val="0"/>
        <w:snapToGrid w:val="0"/>
        <w:spacing w:before="120" w:beforeLines="50" w:after="120" w:afterLines="50" w:line="400" w:lineRule="exact"/>
        <w:jc w:val="center"/>
        <w:outlineLvl w:val="0"/>
        <w:rPr>
          <w:rFonts w:hint="eastAsia" w:hAnsi="宋体" w:cs="宋体"/>
          <w:b/>
          <w:spacing w:val="15"/>
          <w:sz w:val="36"/>
          <w:highlight w:val="none"/>
        </w:rPr>
      </w:pPr>
      <w:r>
        <w:rPr>
          <w:rFonts w:hint="eastAsia" w:hAnsi="宋体" w:cs="宋体"/>
          <w:b/>
          <w:spacing w:val="15"/>
          <w:sz w:val="36"/>
          <w:highlight w:val="none"/>
        </w:rPr>
        <w:t>第四章  评标方法及评价标准</w:t>
      </w:r>
    </w:p>
    <w:p w14:paraId="1EE23269">
      <w:pPr>
        <w:adjustRightInd w:val="0"/>
        <w:snapToGrid w:val="0"/>
        <w:spacing w:line="360" w:lineRule="auto"/>
        <w:jc w:val="center"/>
        <w:outlineLvl w:val="1"/>
        <w:rPr>
          <w:rFonts w:hint="eastAsia" w:ascii="宋体" w:hAnsi="宋体" w:cs="宋体"/>
          <w:b/>
          <w:bCs/>
          <w:snapToGrid w:val="0"/>
          <w:color w:val="000000"/>
          <w:kern w:val="0"/>
          <w:sz w:val="30"/>
          <w:szCs w:val="30"/>
          <w:highlight w:val="none"/>
        </w:rPr>
      </w:pPr>
    </w:p>
    <w:p w14:paraId="319DB6F6">
      <w:pPr>
        <w:adjustRightInd w:val="0"/>
        <w:snapToGrid w:val="0"/>
        <w:spacing w:line="360" w:lineRule="auto"/>
        <w:jc w:val="center"/>
        <w:outlineLvl w:val="1"/>
        <w:rPr>
          <w:rFonts w:hint="eastAsia" w:ascii="宋体" w:hAnsi="宋体" w:cs="宋体"/>
          <w:b/>
          <w:bCs/>
          <w:snapToGrid w:val="0"/>
          <w:color w:val="000000"/>
          <w:kern w:val="0"/>
          <w:sz w:val="30"/>
          <w:szCs w:val="30"/>
          <w:highlight w:val="none"/>
        </w:rPr>
      </w:pPr>
      <w:r>
        <w:rPr>
          <w:rFonts w:hint="eastAsia" w:ascii="宋体" w:hAnsi="宋体" w:cs="宋体"/>
          <w:b/>
          <w:bCs/>
          <w:snapToGrid w:val="0"/>
          <w:color w:val="000000"/>
          <w:kern w:val="0"/>
          <w:sz w:val="30"/>
          <w:szCs w:val="30"/>
          <w:highlight w:val="none"/>
        </w:rPr>
        <w:t>1、评标方法</w:t>
      </w:r>
    </w:p>
    <w:p w14:paraId="360A1798">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hAnsi="宋体"/>
          <w:snapToGrid w:val="0"/>
          <w:szCs w:val="21"/>
          <w:highlight w:val="none"/>
        </w:rPr>
        <w:t>本项目评标方法及标准</w:t>
      </w:r>
      <w:r>
        <w:rPr>
          <w:rFonts w:hint="eastAsia" w:ascii="宋体" w:hAnsi="宋体" w:cs="宋体"/>
          <w:snapToGrid w:val="0"/>
          <w:color w:val="000000"/>
          <w:kern w:val="0"/>
          <w:szCs w:val="21"/>
          <w:highlight w:val="none"/>
        </w:rPr>
        <w:t>采用</w:t>
      </w:r>
      <w:r>
        <w:rPr>
          <w:rFonts w:hint="eastAsia" w:ascii="宋体" w:hAnsi="宋体" w:cs="宋体"/>
          <w:b/>
          <w:bCs/>
          <w:snapToGrid w:val="0"/>
          <w:color w:val="000000"/>
          <w:kern w:val="0"/>
          <w:szCs w:val="21"/>
          <w:highlight w:val="none"/>
        </w:rPr>
        <w:t>综合评</w:t>
      </w:r>
      <w:r>
        <w:rPr>
          <w:rFonts w:hint="eastAsia" w:hAnsi="宋体" w:cs="宋体"/>
          <w:b/>
          <w:bCs/>
          <w:snapToGrid w:val="0"/>
          <w:color w:val="000000"/>
          <w:kern w:val="0"/>
          <w:szCs w:val="21"/>
          <w:highlight w:val="none"/>
          <w:lang w:val="en-US" w:eastAsia="zh-CN"/>
        </w:rPr>
        <w:t>分</w:t>
      </w:r>
      <w:r>
        <w:rPr>
          <w:rFonts w:hint="eastAsia" w:ascii="宋体" w:hAnsi="宋体" w:cs="宋体"/>
          <w:b/>
          <w:bCs/>
          <w:snapToGrid w:val="0"/>
          <w:color w:val="000000"/>
          <w:kern w:val="0"/>
          <w:szCs w:val="21"/>
          <w:highlight w:val="none"/>
        </w:rPr>
        <w:t>法</w:t>
      </w:r>
      <w:r>
        <w:rPr>
          <w:rFonts w:hint="eastAsia" w:ascii="宋体" w:hAnsi="宋体" w:cs="宋体"/>
          <w:color w:val="000000"/>
          <w:szCs w:val="21"/>
          <w:highlight w:val="none"/>
          <w:lang w:val="zh-CN"/>
        </w:rPr>
        <w:t>。</w:t>
      </w:r>
    </w:p>
    <w:p w14:paraId="3B3AC989">
      <w:pPr>
        <w:adjustRightInd w:val="0"/>
        <w:snapToGrid w:val="0"/>
        <w:spacing w:line="360" w:lineRule="auto"/>
        <w:ind w:firstLine="420" w:firstLineChars="200"/>
        <w:rPr>
          <w:rFonts w:hint="eastAsia" w:ascii="宋体" w:hAnsi="宋体" w:cs="宋体"/>
          <w:color w:val="000000"/>
          <w:szCs w:val="21"/>
          <w:highlight w:val="none"/>
          <w:lang w:val="zh-CN"/>
        </w:rPr>
      </w:pPr>
    </w:p>
    <w:p w14:paraId="54FA7AE9">
      <w:pPr>
        <w:adjustRightInd w:val="0"/>
        <w:snapToGrid w:val="0"/>
        <w:spacing w:line="360" w:lineRule="auto"/>
        <w:jc w:val="center"/>
        <w:outlineLvl w:val="1"/>
        <w:rPr>
          <w:rFonts w:hint="eastAsia" w:ascii="宋体" w:hAnsi="宋体" w:cs="宋体"/>
          <w:b/>
          <w:bCs/>
          <w:snapToGrid w:val="0"/>
          <w:color w:val="000000"/>
          <w:kern w:val="0"/>
          <w:sz w:val="30"/>
          <w:szCs w:val="30"/>
          <w:highlight w:val="none"/>
        </w:rPr>
      </w:pPr>
      <w:r>
        <w:rPr>
          <w:rFonts w:hint="eastAsia" w:ascii="宋体" w:hAnsi="宋体" w:cs="宋体"/>
          <w:b/>
          <w:bCs/>
          <w:snapToGrid w:val="0"/>
          <w:color w:val="000000"/>
          <w:kern w:val="0"/>
          <w:sz w:val="30"/>
          <w:szCs w:val="30"/>
          <w:highlight w:val="none"/>
        </w:rPr>
        <w:t>2、评标程序</w:t>
      </w:r>
    </w:p>
    <w:p w14:paraId="3EE5CCB8">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评标委员会按照以下程序开展评标工作。</w:t>
      </w:r>
    </w:p>
    <w:p w14:paraId="101152B6">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snapToGrid w:val="0"/>
          <w:color w:val="000000"/>
          <w:kern w:val="0"/>
          <w:szCs w:val="21"/>
          <w:highlight w:val="none"/>
        </w:rPr>
        <w:t>2.1熟悉招标文件和评标办法</w:t>
      </w:r>
      <w:r>
        <w:rPr>
          <w:rFonts w:hint="eastAsia" w:ascii="宋体" w:hAnsi="宋体" w:cs="宋体"/>
          <w:color w:val="000000"/>
          <w:szCs w:val="21"/>
          <w:highlight w:val="none"/>
          <w:lang w:val="zh-CN"/>
        </w:rPr>
        <w:t>；</w:t>
      </w:r>
    </w:p>
    <w:p w14:paraId="4435AAA6">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2.2</w:t>
      </w:r>
      <w:r>
        <w:rPr>
          <w:rFonts w:hint="eastAsia" w:ascii="宋体" w:hAnsi="宋体" w:cs="宋体"/>
          <w:color w:val="000000"/>
          <w:szCs w:val="21"/>
          <w:highlight w:val="none"/>
          <w:lang w:val="zh-CN"/>
        </w:rPr>
        <w:t>资格审查；</w:t>
      </w:r>
    </w:p>
    <w:p w14:paraId="27A4EEF8">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2.3初步评审；</w:t>
      </w:r>
    </w:p>
    <w:p w14:paraId="3EE718C8">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2.3.1</w:t>
      </w:r>
      <w:r>
        <w:rPr>
          <w:rFonts w:hint="eastAsia" w:ascii="宋体" w:hAnsi="宋体" w:cs="宋体"/>
          <w:color w:val="000000"/>
          <w:szCs w:val="21"/>
          <w:highlight w:val="none"/>
          <w:lang w:val="zh-CN"/>
        </w:rPr>
        <w:t>符合性审查；</w:t>
      </w:r>
    </w:p>
    <w:p w14:paraId="65DE8A6D">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2.3.2有效标的确定；</w:t>
      </w:r>
    </w:p>
    <w:p w14:paraId="7234B86B">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2.4详细评审</w:t>
      </w:r>
      <w:r>
        <w:rPr>
          <w:rFonts w:hint="eastAsia" w:ascii="宋体" w:hAnsi="宋体" w:cs="宋体"/>
          <w:color w:val="000000"/>
          <w:szCs w:val="21"/>
          <w:highlight w:val="none"/>
          <w:lang w:val="zh-CN"/>
        </w:rPr>
        <w:t>；</w:t>
      </w:r>
    </w:p>
    <w:p w14:paraId="10D0F371">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2.5投标文件</w:t>
      </w:r>
      <w:r>
        <w:rPr>
          <w:rFonts w:hint="eastAsia" w:ascii="宋体" w:hAnsi="宋体" w:cs="宋体"/>
          <w:color w:val="000000"/>
          <w:szCs w:val="21"/>
          <w:highlight w:val="none"/>
          <w:lang w:val="zh-CN"/>
        </w:rPr>
        <w:t>澄清、</w:t>
      </w:r>
      <w:r>
        <w:rPr>
          <w:rFonts w:hint="eastAsia" w:ascii="宋体" w:hAnsi="宋体" w:cs="宋体"/>
          <w:color w:val="000000"/>
          <w:szCs w:val="21"/>
          <w:highlight w:val="none"/>
        </w:rPr>
        <w:t>报价</w:t>
      </w:r>
      <w:r>
        <w:rPr>
          <w:rFonts w:hint="eastAsia" w:ascii="宋体" w:hAnsi="宋体" w:cs="宋体"/>
          <w:color w:val="000000"/>
          <w:szCs w:val="21"/>
          <w:highlight w:val="none"/>
          <w:lang w:val="zh-CN"/>
        </w:rPr>
        <w:t>修正；</w:t>
      </w:r>
    </w:p>
    <w:p w14:paraId="6CEB77FE">
      <w:pPr>
        <w:adjustRightInd w:val="0"/>
        <w:snapToGrid w:val="0"/>
        <w:spacing w:line="360" w:lineRule="auto"/>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2.6</w:t>
      </w:r>
      <w:r>
        <w:rPr>
          <w:rFonts w:hint="eastAsia" w:ascii="宋体" w:hAnsi="宋体" w:cs="宋体"/>
          <w:color w:val="000000"/>
          <w:szCs w:val="21"/>
          <w:highlight w:val="none"/>
          <w:lang w:val="zh-CN"/>
        </w:rPr>
        <w:t>排序与推荐中标候选人；</w:t>
      </w:r>
    </w:p>
    <w:p w14:paraId="73BE035C">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2.7完成评标报告。</w:t>
      </w:r>
    </w:p>
    <w:p w14:paraId="74628E2F">
      <w:pPr>
        <w:adjustRightInd w:val="0"/>
        <w:snapToGrid w:val="0"/>
        <w:spacing w:line="360" w:lineRule="auto"/>
        <w:ind w:firstLine="420" w:firstLineChars="200"/>
        <w:rPr>
          <w:rFonts w:hint="eastAsia" w:ascii="宋体" w:hAnsi="宋体" w:cs="宋体"/>
          <w:color w:val="000000"/>
          <w:szCs w:val="21"/>
          <w:highlight w:val="none"/>
        </w:rPr>
      </w:pPr>
    </w:p>
    <w:p w14:paraId="7F5BF6A9">
      <w:pPr>
        <w:adjustRightInd w:val="0"/>
        <w:snapToGrid w:val="0"/>
        <w:spacing w:line="360" w:lineRule="auto"/>
        <w:jc w:val="center"/>
        <w:outlineLvl w:val="1"/>
        <w:rPr>
          <w:rFonts w:hint="eastAsia" w:ascii="宋体" w:hAnsi="宋体" w:cs="宋体"/>
          <w:b/>
          <w:bCs/>
          <w:snapToGrid w:val="0"/>
          <w:color w:val="000000"/>
          <w:kern w:val="0"/>
          <w:sz w:val="30"/>
          <w:szCs w:val="30"/>
          <w:highlight w:val="none"/>
        </w:rPr>
      </w:pPr>
      <w:r>
        <w:rPr>
          <w:rFonts w:hint="eastAsia" w:ascii="宋体" w:hAnsi="宋体" w:cs="宋体"/>
          <w:b/>
          <w:bCs/>
          <w:snapToGrid w:val="0"/>
          <w:color w:val="000000"/>
          <w:kern w:val="0"/>
          <w:sz w:val="30"/>
          <w:szCs w:val="30"/>
          <w:highlight w:val="none"/>
        </w:rPr>
        <w:t>3、资格审查</w:t>
      </w:r>
    </w:p>
    <w:p w14:paraId="56732BEA">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3.1评标委员会</w:t>
      </w:r>
      <w:r>
        <w:rPr>
          <w:rFonts w:hint="eastAsia" w:ascii="宋体" w:hAnsi="宋体" w:cs="宋体"/>
          <w:bCs/>
          <w:color w:val="000000"/>
          <w:kern w:val="0"/>
          <w:szCs w:val="32"/>
          <w:highlight w:val="none"/>
        </w:rPr>
        <w:t>按照招标文件的要求和规定，对投标人的投标资格进行审查。投标人存在以下情形之一的，资格审查不予通过，否决其投标，不再进行后续评审：</w:t>
      </w:r>
    </w:p>
    <w:p w14:paraId="080298FD">
      <w:pPr>
        <w:adjustRightInd w:val="0"/>
        <w:snapToGrid w:val="0"/>
        <w:spacing w:line="360" w:lineRule="auto"/>
        <w:ind w:firstLine="422" w:firstLineChars="200"/>
        <w:rPr>
          <w:rFonts w:hint="eastAsia" w:ascii="宋体" w:hAnsi="宋体" w:cs="宋体"/>
          <w:b/>
          <w:bCs/>
          <w:snapToGrid w:val="0"/>
          <w:color w:val="000000"/>
          <w:kern w:val="0"/>
          <w:szCs w:val="21"/>
          <w:highlight w:val="none"/>
          <w:u w:val="single"/>
        </w:rPr>
      </w:pPr>
      <w:r>
        <w:rPr>
          <w:rFonts w:hint="eastAsia" w:ascii="宋体" w:hAnsi="宋体" w:cs="宋体"/>
          <w:b/>
          <w:bCs/>
          <w:snapToGrid w:val="0"/>
          <w:color w:val="000000"/>
          <w:kern w:val="0"/>
          <w:szCs w:val="21"/>
          <w:highlight w:val="none"/>
          <w:u w:val="single"/>
        </w:rPr>
        <w:t>（1）投标人不满足招标公告中载明的投标人资格条件的；</w:t>
      </w:r>
    </w:p>
    <w:p w14:paraId="5D19E0AB">
      <w:pPr>
        <w:adjustRightInd w:val="0"/>
        <w:snapToGrid w:val="0"/>
        <w:spacing w:line="360" w:lineRule="auto"/>
        <w:ind w:firstLine="422" w:firstLineChars="200"/>
        <w:rPr>
          <w:rFonts w:hint="eastAsia" w:ascii="宋体" w:hAnsi="宋体" w:cs="宋体"/>
          <w:b/>
          <w:bCs/>
          <w:snapToGrid w:val="0"/>
          <w:color w:val="000000"/>
          <w:kern w:val="0"/>
          <w:szCs w:val="21"/>
          <w:highlight w:val="none"/>
          <w:u w:val="single"/>
        </w:rPr>
      </w:pPr>
      <w:r>
        <w:rPr>
          <w:rFonts w:hint="eastAsia" w:ascii="宋体" w:hAnsi="宋体" w:cs="宋体"/>
          <w:b/>
          <w:bCs/>
          <w:snapToGrid w:val="0"/>
          <w:color w:val="000000"/>
          <w:kern w:val="0"/>
          <w:szCs w:val="21"/>
          <w:highlight w:val="none"/>
          <w:u w:val="single"/>
        </w:rPr>
        <w:t>（2）存在法律、法规规定的其他否决投标情形的。</w:t>
      </w:r>
    </w:p>
    <w:p w14:paraId="203D983B">
      <w:pPr>
        <w:adjustRightInd w:val="0"/>
        <w:snapToGrid w:val="0"/>
        <w:spacing w:line="360" w:lineRule="auto"/>
        <w:ind w:firstLine="420" w:firstLineChars="200"/>
        <w:rPr>
          <w:rFonts w:hint="eastAsia" w:ascii="宋体" w:hAnsi="宋体" w:cs="宋体"/>
          <w:bCs/>
          <w:color w:val="000000"/>
          <w:kern w:val="0"/>
          <w:szCs w:val="21"/>
          <w:highlight w:val="none"/>
        </w:rPr>
      </w:pPr>
      <w:r>
        <w:rPr>
          <w:rFonts w:hint="eastAsia" w:ascii="宋体" w:hAnsi="宋体" w:cs="宋体"/>
          <w:bCs/>
          <w:color w:val="000000"/>
          <w:kern w:val="0"/>
          <w:szCs w:val="32"/>
          <w:highlight w:val="none"/>
        </w:rPr>
        <w:t>3.2资格审查过程中，</w:t>
      </w:r>
      <w:r>
        <w:rPr>
          <w:rFonts w:hint="eastAsia" w:ascii="宋体" w:hAnsi="宋体" w:cs="宋体"/>
          <w:bCs/>
          <w:color w:val="000000"/>
          <w:kern w:val="0"/>
          <w:szCs w:val="21"/>
          <w:highlight w:val="none"/>
        </w:rPr>
        <w:t>评标委员会可以要求投标人提交资格审查所需的有关证明的原件，以便核验。</w:t>
      </w:r>
    </w:p>
    <w:p w14:paraId="333CADD2">
      <w:pPr>
        <w:adjustRightInd w:val="0"/>
        <w:snapToGrid w:val="0"/>
        <w:spacing w:line="360" w:lineRule="auto"/>
        <w:ind w:firstLine="420" w:firstLineChars="200"/>
        <w:rPr>
          <w:rFonts w:hint="eastAsia" w:ascii="宋体" w:hAnsi="宋体" w:cs="宋体"/>
          <w:bCs/>
          <w:snapToGrid w:val="0"/>
          <w:color w:val="000000"/>
          <w:kern w:val="0"/>
          <w:szCs w:val="21"/>
          <w:highlight w:val="none"/>
        </w:rPr>
      </w:pPr>
    </w:p>
    <w:p w14:paraId="18F56FF0">
      <w:pPr>
        <w:adjustRightInd w:val="0"/>
        <w:snapToGrid w:val="0"/>
        <w:spacing w:line="360" w:lineRule="auto"/>
        <w:jc w:val="center"/>
        <w:outlineLvl w:val="1"/>
        <w:rPr>
          <w:rFonts w:hint="eastAsia" w:ascii="宋体" w:hAnsi="宋体" w:cs="宋体"/>
          <w:b/>
          <w:bCs/>
          <w:snapToGrid w:val="0"/>
          <w:color w:val="000000"/>
          <w:kern w:val="0"/>
          <w:sz w:val="30"/>
          <w:szCs w:val="30"/>
          <w:highlight w:val="none"/>
        </w:rPr>
      </w:pPr>
      <w:r>
        <w:rPr>
          <w:rFonts w:hint="eastAsia" w:ascii="宋体" w:hAnsi="宋体" w:cs="宋体"/>
          <w:b/>
          <w:bCs/>
          <w:snapToGrid w:val="0"/>
          <w:color w:val="000000"/>
          <w:kern w:val="0"/>
          <w:sz w:val="30"/>
          <w:szCs w:val="30"/>
          <w:highlight w:val="none"/>
        </w:rPr>
        <w:t>4、初步评审</w:t>
      </w:r>
    </w:p>
    <w:p w14:paraId="5B9F599A">
      <w:pPr>
        <w:adjustRightInd w:val="0"/>
        <w:snapToGrid w:val="0"/>
        <w:spacing w:line="360" w:lineRule="auto"/>
        <w:ind w:firstLine="422" w:firstLineChars="200"/>
        <w:outlineLvl w:val="2"/>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4.1符合性审查</w:t>
      </w:r>
    </w:p>
    <w:p w14:paraId="17636FEA">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4.1评标委员会应当对通过资格审查的投标人的投标文件进行符合性审查。投标人存在以下</w:t>
      </w:r>
      <w:r>
        <w:rPr>
          <w:rFonts w:hint="eastAsia" w:ascii="宋体" w:hAnsi="宋体" w:cs="宋体"/>
          <w:bCs/>
          <w:color w:val="000000"/>
          <w:kern w:val="0"/>
          <w:szCs w:val="32"/>
          <w:highlight w:val="none"/>
        </w:rPr>
        <w:t>情形</w:t>
      </w:r>
      <w:r>
        <w:rPr>
          <w:rFonts w:hint="eastAsia" w:ascii="宋体" w:hAnsi="宋体" w:cs="宋体"/>
          <w:snapToGrid w:val="0"/>
          <w:color w:val="000000"/>
          <w:kern w:val="0"/>
          <w:szCs w:val="21"/>
          <w:highlight w:val="none"/>
        </w:rPr>
        <w:t>之一，符合性审查不予通过，否决其投标，不再进行后续评审：</w:t>
      </w:r>
    </w:p>
    <w:p w14:paraId="700C7196">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（1）投标文件未按招标文件的要求盖</w:t>
      </w:r>
      <w:r>
        <w:rPr>
          <w:rFonts w:hint="eastAsia" w:ascii="宋体" w:hAnsi="宋体" w:cs="宋体"/>
          <w:highlight w:val="none"/>
        </w:rPr>
        <w:t>投标人的单位电子公章和法定代表人电子章</w:t>
      </w:r>
      <w:r>
        <w:rPr>
          <w:rFonts w:hint="eastAsia" w:ascii="宋体" w:hAnsi="宋体" w:cs="宋体"/>
          <w:snapToGrid w:val="0"/>
          <w:kern w:val="0"/>
          <w:szCs w:val="21"/>
          <w:highlight w:val="none"/>
        </w:rPr>
        <w:t>的；</w:t>
      </w:r>
    </w:p>
    <w:p w14:paraId="09032640">
      <w:pPr>
        <w:adjustRightInd w:val="0"/>
        <w:snapToGrid w:val="0"/>
        <w:spacing w:line="360" w:lineRule="auto"/>
        <w:ind w:firstLine="420" w:firstLineChars="200"/>
        <w:rPr>
          <w:rFonts w:hint="eastAsia" w:ascii="宋体" w:hAnsi="宋体" w:cs="宋体"/>
          <w:highlight w:val="none"/>
        </w:rPr>
      </w:pPr>
      <w:r>
        <w:rPr>
          <w:rFonts w:hint="eastAsia" w:ascii="宋体" w:hAnsi="宋体" w:cs="宋体"/>
          <w:snapToGrid w:val="0"/>
          <w:kern w:val="0"/>
          <w:szCs w:val="21"/>
          <w:highlight w:val="none"/>
        </w:rPr>
        <w:t>（2）投标文件中未提供营业执照（事业单位法人证书、社会团体法人登记证书或其他组织登记证明文件）的；</w:t>
      </w:r>
    </w:p>
    <w:p w14:paraId="2647CA53">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（3）投标人未按招标文件的要求递交投标保证金的（见投标人须知第4.5.1，）；</w:t>
      </w:r>
    </w:p>
    <w:p w14:paraId="6F5966BB">
      <w:pPr>
        <w:adjustRightInd w:val="0"/>
        <w:snapToGrid w:val="0"/>
        <w:spacing w:line="360" w:lineRule="auto"/>
        <w:ind w:firstLine="420" w:firstLineChars="200"/>
        <w:rPr>
          <w:rFonts w:hint="eastAsia" w:ascii="宋体" w:hAnsi="宋体" w:cs="宋体"/>
          <w:szCs w:val="21"/>
          <w:highlight w:val="none"/>
          <w:lang w:val="zh-CN"/>
        </w:rPr>
      </w:pPr>
      <w:r>
        <w:rPr>
          <w:rFonts w:hint="eastAsia" w:ascii="宋体" w:hAnsi="宋体" w:cs="宋体"/>
          <w:snapToGrid w:val="0"/>
          <w:kern w:val="0"/>
          <w:szCs w:val="21"/>
          <w:highlight w:val="none"/>
        </w:rPr>
        <w:t>（4）</w:t>
      </w:r>
      <w:r>
        <w:rPr>
          <w:rFonts w:hint="eastAsia" w:ascii="宋体" w:hAnsi="宋体" w:cs="宋体"/>
          <w:szCs w:val="21"/>
          <w:highlight w:val="none"/>
          <w:lang w:val="zh-CN"/>
        </w:rPr>
        <w:t>组成联合体投标的，投标文件未附联合体各方共同投标协议的；</w:t>
      </w:r>
    </w:p>
    <w:p w14:paraId="1DA2ED77">
      <w:pPr>
        <w:adjustRightInd w:val="0"/>
        <w:snapToGrid w:val="0"/>
        <w:spacing w:line="360" w:lineRule="auto"/>
        <w:ind w:firstLine="420" w:firstLineChars="200"/>
        <w:rPr>
          <w:rFonts w:hint="eastAsia" w:ascii="宋体" w:hAnsi="宋体" w:cs="宋体"/>
          <w:bCs/>
          <w:snapToGrid w:val="0"/>
          <w:szCs w:val="21"/>
          <w:highlight w:val="none"/>
        </w:rPr>
      </w:pPr>
      <w:r>
        <w:rPr>
          <w:rFonts w:hint="eastAsia" w:ascii="宋体" w:hAnsi="宋体" w:cs="宋体"/>
          <w:szCs w:val="21"/>
          <w:highlight w:val="none"/>
        </w:rPr>
        <w:t>（5）</w:t>
      </w:r>
      <w:r>
        <w:rPr>
          <w:rFonts w:hint="eastAsia" w:ascii="宋体" w:hAnsi="宋体" w:cs="宋体"/>
          <w:bCs/>
          <w:snapToGrid w:val="0"/>
          <w:szCs w:val="21"/>
          <w:highlight w:val="none"/>
        </w:rPr>
        <w:t>投标文件不符合招标人实质性要求（第三章“用户需求书”中具体条款用“</w:t>
      </w:r>
      <w:r>
        <w:rPr>
          <w:rFonts w:hint="eastAsia" w:ascii="宋体" w:hAnsi="宋体" w:cs="宋体"/>
          <w:szCs w:val="21"/>
          <w:highlight w:val="none"/>
        </w:rPr>
        <w:t>★</w:t>
      </w:r>
      <w:r>
        <w:rPr>
          <w:rFonts w:hint="eastAsia" w:ascii="宋体" w:hAnsi="宋体" w:cs="宋体"/>
          <w:bCs/>
          <w:snapToGrid w:val="0"/>
          <w:szCs w:val="21"/>
          <w:highlight w:val="none"/>
        </w:rPr>
        <w:t>”标注）的；</w:t>
      </w:r>
    </w:p>
    <w:p w14:paraId="39186F35">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（6）同一投标人提交两个以上不同的投标文件或者投标报价，且投标文件中未声明哪一个有效的（招标文件要求提交备选投标的除外）；</w:t>
      </w:r>
    </w:p>
    <w:p w14:paraId="0A60CE05">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（7）投标报价超出招标文件规定的限价的；</w:t>
      </w:r>
    </w:p>
    <w:p w14:paraId="393B0248">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（8）投标文件未按规定的格式（招标文件第五章“投标文件格式”）编制或内容不全或关键字迹模糊、无法辨认的；</w:t>
      </w:r>
    </w:p>
    <w:p w14:paraId="74B238CE">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（9）投标文件中承诺的投标有效期少于招标文件中载明的投标有效期的；</w:t>
      </w:r>
    </w:p>
    <w:p w14:paraId="7D2E0E3A">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（10）参加同一招标项目投标的投标人提供相同品牌产品（单一产品招标项目中的该产品或者非单一产品招标项目的核心产品）未获原厂唯一授权的；（</w:t>
      </w:r>
      <w:r>
        <w:rPr>
          <w:rFonts w:hint="eastAsia" w:ascii="宋体" w:hAnsi="宋体" w:cs="宋体"/>
          <w:b/>
          <w:bCs/>
          <w:snapToGrid w:val="0"/>
          <w:color w:val="000000"/>
          <w:kern w:val="0"/>
          <w:szCs w:val="21"/>
          <w:highlight w:val="none"/>
        </w:rPr>
        <w:t>本项目不适用</w:t>
      </w:r>
      <w:r>
        <w:rPr>
          <w:rFonts w:hint="eastAsia" w:ascii="宋体" w:hAnsi="宋体" w:cs="宋体"/>
          <w:snapToGrid w:val="0"/>
          <w:kern w:val="0"/>
          <w:szCs w:val="21"/>
          <w:highlight w:val="none"/>
        </w:rPr>
        <w:t>）</w:t>
      </w:r>
    </w:p>
    <w:p w14:paraId="23CC9736">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（11）投标人根据招标文件规定及投标内容对招标人所作的任何合法承诺或响应存在与实际不符的；</w:t>
      </w:r>
    </w:p>
    <w:p w14:paraId="3779E4AE">
      <w:pPr>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（12）投标人对根据修正原则修正后的报价不予确认的；</w:t>
      </w:r>
    </w:p>
    <w:p w14:paraId="6EA1A586">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kern w:val="0"/>
          <w:szCs w:val="21"/>
          <w:highlight w:val="none"/>
        </w:rPr>
        <w:t>（13）存在法律、法规规定的其他否决投标情形的(否决时需明确引用的具体条款及内容)。</w:t>
      </w:r>
    </w:p>
    <w:p w14:paraId="48A2176A">
      <w:pPr>
        <w:adjustRightInd w:val="0"/>
        <w:snapToGrid w:val="0"/>
        <w:spacing w:line="360" w:lineRule="auto"/>
        <w:ind w:firstLine="422" w:firstLineChars="200"/>
        <w:outlineLvl w:val="2"/>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4.2有效标认定</w:t>
      </w:r>
    </w:p>
    <w:p w14:paraId="78872665">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通过资格审查和符合性审查的有效投标人不足</w:t>
      </w:r>
      <w:r>
        <w:rPr>
          <w:rFonts w:hint="eastAsia"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家的，评标委员会应认定本次投标是否具有竞争性，若评标委员会认定本次投标明显缺乏竞争的，可以否决所有投标。</w:t>
      </w:r>
    </w:p>
    <w:p w14:paraId="58F05909">
      <w:pPr>
        <w:adjustRightInd w:val="0"/>
        <w:snapToGrid w:val="0"/>
        <w:spacing w:line="360" w:lineRule="auto"/>
        <w:ind w:firstLine="420" w:firstLineChars="200"/>
        <w:rPr>
          <w:rFonts w:hint="eastAsia" w:ascii="宋体" w:hAnsi="宋体" w:cs="宋体"/>
          <w:snapToGrid w:val="0"/>
          <w:color w:val="000000"/>
          <w:kern w:val="0"/>
          <w:szCs w:val="21"/>
          <w:highlight w:val="none"/>
        </w:rPr>
      </w:pPr>
    </w:p>
    <w:p w14:paraId="75C92938">
      <w:pPr>
        <w:adjustRightInd w:val="0"/>
        <w:snapToGrid w:val="0"/>
        <w:spacing w:line="360" w:lineRule="auto"/>
        <w:jc w:val="center"/>
        <w:outlineLvl w:val="1"/>
        <w:rPr>
          <w:rFonts w:hint="eastAsia" w:ascii="宋体" w:hAnsi="宋体" w:eastAsia="宋体" w:cs="宋体"/>
          <w:b/>
          <w:bCs/>
          <w:snapToGrid w:val="0"/>
          <w:color w:val="000000"/>
          <w:kern w:val="0"/>
          <w:sz w:val="30"/>
          <w:szCs w:val="30"/>
          <w:highlight w:val="none"/>
        </w:rPr>
      </w:pPr>
      <w:r>
        <w:rPr>
          <w:rFonts w:hint="eastAsia" w:ascii="宋体" w:hAnsi="宋体" w:eastAsia="宋体" w:cs="宋体"/>
          <w:b/>
          <w:bCs/>
          <w:snapToGrid w:val="0"/>
          <w:color w:val="000000"/>
          <w:kern w:val="0"/>
          <w:sz w:val="30"/>
          <w:szCs w:val="30"/>
          <w:highlight w:val="none"/>
        </w:rPr>
        <w:t>5、详细评审</w:t>
      </w:r>
    </w:p>
    <w:p w14:paraId="42E01C73">
      <w:pPr>
        <w:spacing w:line="360" w:lineRule="auto"/>
        <w:ind w:firstLine="464" w:firstLineChars="200"/>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5.1</w:t>
      </w:r>
      <w:r>
        <w:rPr>
          <w:rFonts w:hint="eastAsia" w:hAnsi="宋体" w:cs="宋体"/>
          <w:highlight w:val="none"/>
        </w:rPr>
        <w:t>评标委员会对通过初步评审的有效标的投标文件按如下“评分细则”进行详细评审：</w:t>
      </w:r>
    </w:p>
    <w:p w14:paraId="0E5D2D53">
      <w:pPr>
        <w:spacing w:line="400" w:lineRule="exact"/>
        <w:ind w:firstLine="420" w:firstLineChars="200"/>
        <w:rPr>
          <w:rFonts w:hint="eastAsia" w:ascii="宋体" w:hAnsi="宋体" w:cs="宋体"/>
          <w:highlight w:val="none"/>
        </w:rPr>
      </w:pPr>
      <w:r>
        <w:rPr>
          <w:rFonts w:hint="eastAsia" w:ascii="宋体" w:hAnsi="宋体" w:cs="宋体"/>
          <w:szCs w:val="21"/>
          <w:highlight w:val="none"/>
        </w:rPr>
        <w:t>（一）</w:t>
      </w:r>
      <w:r>
        <w:rPr>
          <w:rFonts w:hint="eastAsia" w:ascii="宋体" w:hAnsi="宋体" w:cs="宋体"/>
          <w:b/>
          <w:szCs w:val="21"/>
          <w:highlight w:val="none"/>
        </w:rPr>
        <w:t>资信评分表（</w:t>
      </w:r>
      <w:r>
        <w:rPr>
          <w:rFonts w:hint="eastAsia" w:hAnsi="宋体" w:cs="宋体"/>
          <w:b/>
          <w:szCs w:val="21"/>
          <w:highlight w:val="none"/>
          <w:lang w:val="en-US" w:eastAsia="zh-CN"/>
        </w:rPr>
        <w:t>5</w:t>
      </w:r>
      <w:r>
        <w:rPr>
          <w:rFonts w:hint="eastAsia" w:ascii="宋体" w:hAnsi="宋体" w:cs="宋体"/>
          <w:b/>
          <w:szCs w:val="21"/>
          <w:highlight w:val="none"/>
        </w:rPr>
        <w:t>分）</w:t>
      </w:r>
    </w:p>
    <w:tbl>
      <w:tblPr>
        <w:tblStyle w:val="86"/>
        <w:tblW w:w="973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1357"/>
        <w:gridCol w:w="6390"/>
        <w:gridCol w:w="1065"/>
      </w:tblGrid>
      <w:tr w14:paraId="166BF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926" w:type="dxa"/>
            <w:tcBorders>
              <w:top w:val="single" w:color="auto" w:sz="12" w:space="0"/>
              <w:left w:val="single" w:color="auto" w:sz="12" w:space="0"/>
              <w:bottom w:val="single" w:color="auto" w:sz="6" w:space="0"/>
              <w:right w:val="single" w:color="auto" w:sz="6" w:space="0"/>
            </w:tcBorders>
            <w:noWrap w:val="0"/>
            <w:vAlign w:val="center"/>
          </w:tcPr>
          <w:p w14:paraId="7FBD1DF8">
            <w:pPr>
              <w:spacing w:line="400" w:lineRule="exact"/>
              <w:rPr>
                <w:rFonts w:hint="eastAsia" w:ascii="宋体" w:hAnsi="宋体" w:cs="宋体"/>
                <w:b/>
                <w:szCs w:val="21"/>
                <w:highlight w:val="none"/>
              </w:rPr>
            </w:pPr>
            <w:r>
              <w:rPr>
                <w:rFonts w:hint="eastAsia" w:ascii="宋体" w:hAnsi="宋体" w:cs="宋体"/>
                <w:b/>
                <w:szCs w:val="21"/>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143AE584">
            <w:pPr>
              <w:spacing w:line="400" w:lineRule="exact"/>
              <w:jc w:val="center"/>
              <w:rPr>
                <w:rFonts w:hint="eastAsia" w:ascii="宋体" w:hAnsi="宋体" w:cs="宋体"/>
                <w:b/>
                <w:szCs w:val="21"/>
                <w:highlight w:val="none"/>
              </w:rPr>
            </w:pPr>
            <w:r>
              <w:rPr>
                <w:rFonts w:hint="eastAsia" w:ascii="宋体" w:hAnsi="宋体" w:cs="宋体"/>
                <w:b/>
                <w:szCs w:val="21"/>
                <w:highlight w:val="none"/>
              </w:rPr>
              <w:t>评价项目</w:t>
            </w:r>
          </w:p>
        </w:tc>
        <w:tc>
          <w:tcPr>
            <w:tcW w:w="6390" w:type="dxa"/>
            <w:tcBorders>
              <w:top w:val="single" w:color="auto" w:sz="12" w:space="0"/>
              <w:left w:val="single" w:color="auto" w:sz="6" w:space="0"/>
              <w:bottom w:val="single" w:color="auto" w:sz="6" w:space="0"/>
              <w:right w:val="single" w:color="auto" w:sz="6" w:space="0"/>
            </w:tcBorders>
            <w:noWrap w:val="0"/>
            <w:vAlign w:val="center"/>
          </w:tcPr>
          <w:p w14:paraId="4DEA6578">
            <w:pPr>
              <w:spacing w:line="400" w:lineRule="exact"/>
              <w:jc w:val="center"/>
              <w:rPr>
                <w:rFonts w:hint="eastAsia" w:ascii="宋体" w:hAnsi="宋体" w:cs="宋体"/>
                <w:b/>
                <w:szCs w:val="21"/>
                <w:highlight w:val="none"/>
              </w:rPr>
            </w:pPr>
            <w:r>
              <w:rPr>
                <w:rFonts w:hint="eastAsia" w:ascii="宋体" w:hAnsi="宋体" w:cs="宋体"/>
                <w:b/>
                <w:szCs w:val="21"/>
                <w:highlight w:val="none"/>
              </w:rPr>
              <w:t>评价内容</w:t>
            </w:r>
          </w:p>
        </w:tc>
        <w:tc>
          <w:tcPr>
            <w:tcW w:w="1065" w:type="dxa"/>
            <w:tcBorders>
              <w:top w:val="single" w:color="auto" w:sz="12" w:space="0"/>
              <w:left w:val="single" w:color="auto" w:sz="6" w:space="0"/>
              <w:bottom w:val="single" w:color="auto" w:sz="6" w:space="0"/>
              <w:right w:val="single" w:color="auto" w:sz="12" w:space="0"/>
            </w:tcBorders>
            <w:noWrap w:val="0"/>
            <w:vAlign w:val="center"/>
          </w:tcPr>
          <w:p w14:paraId="65C603E4">
            <w:pPr>
              <w:spacing w:line="400" w:lineRule="exact"/>
              <w:jc w:val="center"/>
              <w:rPr>
                <w:rFonts w:hint="eastAsia" w:ascii="宋体" w:hAnsi="宋体" w:cs="宋体"/>
                <w:b/>
                <w:szCs w:val="21"/>
                <w:highlight w:val="none"/>
              </w:rPr>
            </w:pPr>
            <w:r>
              <w:rPr>
                <w:rFonts w:hint="eastAsia" w:ascii="宋体" w:hAnsi="宋体" w:cs="宋体"/>
                <w:b/>
                <w:szCs w:val="21"/>
                <w:highlight w:val="none"/>
              </w:rPr>
              <w:t>分值</w:t>
            </w:r>
          </w:p>
        </w:tc>
      </w:tr>
      <w:tr w14:paraId="2DE35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926" w:type="dxa"/>
            <w:tcBorders>
              <w:top w:val="single" w:color="auto" w:sz="6" w:space="0"/>
              <w:left w:val="single" w:color="auto" w:sz="12" w:space="0"/>
              <w:bottom w:val="single" w:color="auto" w:sz="6" w:space="0"/>
              <w:right w:val="single" w:color="auto" w:sz="6" w:space="0"/>
            </w:tcBorders>
            <w:noWrap w:val="0"/>
            <w:vAlign w:val="center"/>
          </w:tcPr>
          <w:p w14:paraId="07D1AAF5">
            <w:pPr>
              <w:spacing w:line="400" w:lineRule="exact"/>
              <w:jc w:val="center"/>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5B9CF3E">
            <w:pPr>
              <w:spacing w:line="400" w:lineRule="exact"/>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eastAsia="zh-CN"/>
              </w:rPr>
              <w:t>项目负责人</w:t>
            </w:r>
          </w:p>
        </w:tc>
        <w:tc>
          <w:tcPr>
            <w:tcW w:w="6390" w:type="dxa"/>
            <w:tcBorders>
              <w:top w:val="single" w:color="auto" w:sz="6" w:space="0"/>
              <w:left w:val="single" w:color="auto" w:sz="6" w:space="0"/>
              <w:bottom w:val="single" w:color="auto" w:sz="6" w:space="0"/>
              <w:right w:val="single" w:color="auto" w:sz="6" w:space="0"/>
            </w:tcBorders>
            <w:noWrap w:val="0"/>
            <w:vAlign w:val="center"/>
          </w:tcPr>
          <w:p w14:paraId="55EC27AE">
            <w:pPr>
              <w:numPr>
                <w:ilvl w:val="-1"/>
                <w:numId w:val="0"/>
              </w:numPr>
              <w:spacing w:line="400" w:lineRule="exact"/>
              <w:jc w:val="left"/>
              <w:rPr>
                <w:rFonts w:hint="eastAsia" w:ascii="宋体" w:hAnsi="宋体" w:cs="宋体"/>
                <w:b/>
                <w:bCs/>
                <w:szCs w:val="21"/>
                <w:highlight w:val="none"/>
              </w:rPr>
            </w:pPr>
            <w:r>
              <w:rPr>
                <w:rFonts w:hint="eastAsia" w:ascii="宋体" w:hAnsi="宋体" w:cs="宋体"/>
                <w:b/>
                <w:bCs/>
                <w:szCs w:val="21"/>
                <w:highlight w:val="none"/>
              </w:rPr>
              <w:t>项目负责人从事工程造价专业工作1</w:t>
            </w:r>
            <w:r>
              <w:rPr>
                <w:rFonts w:hint="eastAsia" w:ascii="宋体" w:hAnsi="宋体" w:cs="宋体"/>
                <w:b/>
                <w:bCs/>
                <w:szCs w:val="21"/>
                <w:highlight w:val="none"/>
                <w:lang w:val="en-US" w:eastAsia="zh-CN"/>
              </w:rPr>
              <w:t>0</w:t>
            </w:r>
            <w:r>
              <w:rPr>
                <w:rFonts w:hint="eastAsia" w:ascii="宋体" w:hAnsi="宋体" w:cs="宋体"/>
                <w:b/>
                <w:bCs/>
                <w:szCs w:val="21"/>
                <w:highlight w:val="none"/>
              </w:rPr>
              <w:t>年</w:t>
            </w:r>
            <w:r>
              <w:rPr>
                <w:rFonts w:hint="eastAsia" w:ascii="宋体" w:hAnsi="宋体" w:cs="宋体"/>
                <w:b/>
                <w:bCs/>
                <w:szCs w:val="21"/>
                <w:highlight w:val="none"/>
                <w:lang w:eastAsia="zh-CN"/>
              </w:rPr>
              <w:t>及</w:t>
            </w:r>
            <w:r>
              <w:rPr>
                <w:rFonts w:hint="eastAsia" w:ascii="宋体" w:hAnsi="宋体" w:cs="宋体"/>
                <w:b/>
                <w:bCs/>
                <w:szCs w:val="21"/>
                <w:highlight w:val="none"/>
              </w:rPr>
              <w:t>以上得2分</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5（含）-10年得1分，5年以下不得分</w:t>
            </w:r>
            <w:r>
              <w:rPr>
                <w:rFonts w:hint="eastAsia" w:ascii="宋体" w:hAnsi="宋体" w:cs="宋体"/>
                <w:b/>
                <w:bCs/>
                <w:szCs w:val="21"/>
                <w:highlight w:val="none"/>
              </w:rPr>
              <w:t>。</w:t>
            </w:r>
          </w:p>
          <w:p w14:paraId="343B842D">
            <w:pPr>
              <w:numPr>
                <w:ilvl w:val="-1"/>
                <w:numId w:val="0"/>
              </w:numPr>
              <w:spacing w:line="400" w:lineRule="exact"/>
              <w:jc w:val="left"/>
              <w:rPr>
                <w:rFonts w:hint="default" w:ascii="宋体" w:hAnsi="宋体" w:cs="宋体"/>
                <w:bCs/>
                <w:kern w:val="0"/>
                <w:szCs w:val="21"/>
                <w:highlight w:val="none"/>
                <w:lang w:val="en-US"/>
              </w:rPr>
            </w:pPr>
            <w:r>
              <w:rPr>
                <w:rFonts w:hint="eastAsia" w:ascii="宋体" w:hAnsi="宋体" w:cs="宋体"/>
                <w:b w:val="0"/>
                <w:bCs w:val="0"/>
                <w:szCs w:val="21"/>
                <w:highlight w:val="none"/>
              </w:rPr>
              <w:t>证明材料</w:t>
            </w:r>
            <w:r>
              <w:rPr>
                <w:rFonts w:hint="eastAsia" w:hAnsi="宋体" w:cs="宋体"/>
                <w:b w:val="0"/>
                <w:bCs w:val="0"/>
                <w:szCs w:val="21"/>
                <w:highlight w:val="none"/>
                <w:lang w:eastAsia="zh-CN"/>
              </w:rPr>
              <w:t>：</w:t>
            </w:r>
            <w:r>
              <w:rPr>
                <w:rFonts w:hint="eastAsia" w:ascii="宋体" w:hAnsi="宋体" w:cs="宋体"/>
                <w:b w:val="0"/>
                <w:bCs w:val="0"/>
                <w:szCs w:val="21"/>
                <w:highlight w:val="none"/>
              </w:rPr>
              <w:t>提供造价工程师注册证书和上述人员投标截止月上溯3个月</w:t>
            </w:r>
            <w:r>
              <w:rPr>
                <w:rFonts w:hint="eastAsia" w:ascii="宋体" w:hAnsi="宋体" w:cs="宋体"/>
                <w:b w:val="0"/>
                <w:bCs w:val="0"/>
                <w:szCs w:val="21"/>
                <w:highlight w:val="none"/>
                <w:lang w:val="en-US" w:eastAsia="zh-CN"/>
              </w:rPr>
              <w:t>在投标单位</w:t>
            </w:r>
            <w:r>
              <w:rPr>
                <w:rFonts w:hint="eastAsia" w:ascii="宋体" w:hAnsi="宋体" w:cs="宋体"/>
                <w:b w:val="0"/>
                <w:bCs w:val="0"/>
                <w:szCs w:val="21"/>
                <w:highlight w:val="none"/>
              </w:rPr>
              <w:t>的社保缴纳证明。</w:t>
            </w:r>
            <w:r>
              <w:rPr>
                <w:rFonts w:hint="eastAsia" w:ascii="宋体" w:hAnsi="宋体" w:cs="宋体"/>
                <w:b w:val="0"/>
                <w:bCs w:val="0"/>
                <w:szCs w:val="21"/>
                <w:highlight w:val="none"/>
                <w:lang w:eastAsia="zh-CN"/>
              </w:rPr>
              <w:t>工作年限以取得</w:t>
            </w:r>
            <w:r>
              <w:rPr>
                <w:rFonts w:hint="eastAsia" w:ascii="宋体" w:hAnsi="宋体" w:cs="宋体"/>
                <w:b w:val="0"/>
                <w:bCs w:val="0"/>
                <w:szCs w:val="21"/>
                <w:highlight w:val="none"/>
              </w:rPr>
              <w:t>造价工程师注册证书至递交</w:t>
            </w:r>
            <w:r>
              <w:rPr>
                <w:rFonts w:hint="eastAsia" w:ascii="宋体" w:hAnsi="宋体" w:cs="宋体"/>
                <w:b w:val="0"/>
                <w:bCs w:val="0"/>
                <w:szCs w:val="21"/>
                <w:highlight w:val="none"/>
                <w:lang w:eastAsia="zh-CN"/>
              </w:rPr>
              <w:t>投标</w:t>
            </w:r>
            <w:r>
              <w:rPr>
                <w:rFonts w:hint="eastAsia" w:ascii="宋体" w:hAnsi="宋体" w:cs="宋体"/>
                <w:b w:val="0"/>
                <w:bCs w:val="0"/>
                <w:szCs w:val="21"/>
                <w:highlight w:val="none"/>
              </w:rPr>
              <w:t>文件截止之日计。</w:t>
            </w:r>
          </w:p>
        </w:tc>
        <w:tc>
          <w:tcPr>
            <w:tcW w:w="1065" w:type="dxa"/>
            <w:tcBorders>
              <w:top w:val="single" w:color="auto" w:sz="6" w:space="0"/>
              <w:left w:val="single" w:color="auto" w:sz="6" w:space="0"/>
              <w:bottom w:val="single" w:color="auto" w:sz="6" w:space="0"/>
              <w:right w:val="single" w:color="auto" w:sz="12" w:space="0"/>
            </w:tcBorders>
            <w:noWrap w:val="0"/>
            <w:vAlign w:val="center"/>
          </w:tcPr>
          <w:p w14:paraId="1BA617E0">
            <w:pPr>
              <w:spacing w:line="400" w:lineRule="exact"/>
              <w:jc w:val="center"/>
              <w:rPr>
                <w:rFonts w:hint="eastAsia" w:ascii="宋体" w:hAnsi="宋体" w:cs="宋体"/>
                <w:bCs/>
                <w:kern w:val="0"/>
                <w:szCs w:val="21"/>
                <w:highlight w:val="none"/>
              </w:rPr>
            </w:pPr>
            <w:r>
              <w:rPr>
                <w:rFonts w:hint="eastAsia" w:hAnsi="宋体" w:cs="宋体"/>
                <w:bCs/>
                <w:kern w:val="0"/>
                <w:szCs w:val="21"/>
                <w:highlight w:val="none"/>
                <w:lang w:val="en-US" w:eastAsia="zh-CN"/>
              </w:rPr>
              <w:t>2</w:t>
            </w:r>
            <w:r>
              <w:rPr>
                <w:rFonts w:hint="eastAsia" w:ascii="宋体" w:hAnsi="宋体" w:cs="宋体"/>
                <w:bCs/>
                <w:kern w:val="0"/>
                <w:szCs w:val="21"/>
                <w:highlight w:val="none"/>
              </w:rPr>
              <w:t>分</w:t>
            </w:r>
          </w:p>
        </w:tc>
      </w:tr>
      <w:tr w14:paraId="3484A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926" w:type="dxa"/>
            <w:tcBorders>
              <w:top w:val="single" w:color="auto" w:sz="6" w:space="0"/>
              <w:left w:val="single" w:color="auto" w:sz="12" w:space="0"/>
              <w:bottom w:val="single" w:color="auto" w:sz="6" w:space="0"/>
              <w:right w:val="single" w:color="auto" w:sz="6" w:space="0"/>
            </w:tcBorders>
            <w:noWrap w:val="0"/>
            <w:vAlign w:val="center"/>
          </w:tcPr>
          <w:p w14:paraId="00157863">
            <w:pPr>
              <w:spacing w:line="400" w:lineRule="exact"/>
              <w:jc w:val="center"/>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209D45AE">
            <w:pPr>
              <w:spacing w:line="400" w:lineRule="exact"/>
              <w:jc w:val="center"/>
              <w:rPr>
                <w:rFonts w:hint="default" w:ascii="宋体" w:hAnsi="宋体" w:eastAsia="宋体" w:cs="宋体"/>
                <w:bCs/>
                <w:kern w:val="0"/>
                <w:szCs w:val="21"/>
                <w:highlight w:val="none"/>
                <w:lang w:val="en-US" w:eastAsia="zh-CN"/>
              </w:rPr>
            </w:pPr>
            <w:r>
              <w:rPr>
                <w:rFonts w:hint="eastAsia" w:hAnsi="宋体" w:cs="宋体"/>
                <w:bCs/>
                <w:kern w:val="0"/>
                <w:szCs w:val="21"/>
                <w:highlight w:val="none"/>
                <w:lang w:val="en-US" w:eastAsia="zh-CN"/>
              </w:rPr>
              <w:t>项目组人员</w:t>
            </w:r>
          </w:p>
        </w:tc>
        <w:tc>
          <w:tcPr>
            <w:tcW w:w="6390" w:type="dxa"/>
            <w:tcBorders>
              <w:top w:val="single" w:color="auto" w:sz="6" w:space="0"/>
              <w:left w:val="single" w:color="auto" w:sz="6" w:space="0"/>
              <w:bottom w:val="single" w:color="auto" w:sz="6" w:space="0"/>
              <w:right w:val="single" w:color="auto" w:sz="6" w:space="0"/>
            </w:tcBorders>
            <w:noWrap w:val="0"/>
            <w:vAlign w:val="center"/>
          </w:tcPr>
          <w:p w14:paraId="17A03C11">
            <w:pPr>
              <w:numPr>
                <w:ilvl w:val="0"/>
                <w:numId w:val="14"/>
              </w:numPr>
              <w:spacing w:line="400" w:lineRule="exact"/>
              <w:jc w:val="left"/>
              <w:rPr>
                <w:rFonts w:hint="eastAsia" w:ascii="宋体" w:hAnsi="宋体" w:cs="宋体"/>
                <w:b/>
                <w:bCs/>
                <w:szCs w:val="21"/>
                <w:highlight w:val="none"/>
                <w:lang w:val="en-US" w:eastAsia="zh-CN"/>
              </w:rPr>
            </w:pPr>
            <w:r>
              <w:rPr>
                <w:rFonts w:hint="eastAsia" w:ascii="宋体" w:hAnsi="宋体" w:cs="宋体"/>
                <w:b/>
                <w:bCs/>
                <w:szCs w:val="21"/>
                <w:highlight w:val="none"/>
              </w:rPr>
              <w:t>除项目负责人外，拟派项目组人员具有安装工程专业一级造价工程师</w:t>
            </w:r>
            <w:r>
              <w:rPr>
                <w:rFonts w:hint="eastAsia" w:ascii="宋体" w:hAnsi="宋体" w:cs="宋体"/>
                <w:b/>
                <w:bCs/>
                <w:szCs w:val="21"/>
                <w:highlight w:val="none"/>
                <w:lang w:eastAsia="zh-CN"/>
              </w:rPr>
              <w:t>注册证书</w:t>
            </w:r>
            <w:r>
              <w:rPr>
                <w:rFonts w:hint="eastAsia" w:ascii="宋体" w:hAnsi="宋体" w:cs="宋体"/>
                <w:b/>
                <w:bCs/>
                <w:szCs w:val="21"/>
                <w:highlight w:val="none"/>
                <w:lang w:val="en-US" w:eastAsia="zh-CN"/>
              </w:rPr>
              <w:t>3人及以上</w:t>
            </w:r>
            <w:r>
              <w:rPr>
                <w:rFonts w:hint="eastAsia" w:ascii="宋体" w:hAnsi="宋体" w:cs="宋体"/>
                <w:b/>
                <w:bCs/>
                <w:szCs w:val="21"/>
                <w:highlight w:val="none"/>
              </w:rPr>
              <w:t>的得</w:t>
            </w:r>
            <w:r>
              <w:rPr>
                <w:rFonts w:hint="eastAsia" w:ascii="宋体" w:hAnsi="宋体" w:cs="宋体"/>
                <w:b/>
                <w:bCs/>
                <w:szCs w:val="21"/>
                <w:highlight w:val="none"/>
                <w:lang w:val="en-US" w:eastAsia="zh-CN"/>
              </w:rPr>
              <w:t>1</w:t>
            </w:r>
            <w:r>
              <w:rPr>
                <w:rFonts w:hint="eastAsia" w:ascii="宋体" w:hAnsi="宋体" w:cs="宋体"/>
                <w:b/>
                <w:bCs/>
                <w:szCs w:val="21"/>
                <w:highlight w:val="none"/>
              </w:rPr>
              <w:t>分；具有</w:t>
            </w:r>
            <w:r>
              <w:rPr>
                <w:rFonts w:hint="eastAsia" w:ascii="宋体" w:hAnsi="宋体" w:cs="宋体"/>
                <w:b/>
                <w:bCs/>
                <w:szCs w:val="21"/>
                <w:highlight w:val="none"/>
                <w:lang w:eastAsia="zh-CN"/>
              </w:rPr>
              <w:t>土木建筑专业</w:t>
            </w:r>
            <w:r>
              <w:rPr>
                <w:rFonts w:hint="eastAsia" w:ascii="宋体" w:hAnsi="宋体" w:cs="宋体"/>
                <w:b/>
                <w:bCs/>
                <w:szCs w:val="21"/>
                <w:highlight w:val="none"/>
              </w:rPr>
              <w:t>一级造价工程师</w:t>
            </w:r>
            <w:r>
              <w:rPr>
                <w:rFonts w:hint="eastAsia" w:ascii="宋体" w:hAnsi="宋体" w:cs="宋体"/>
                <w:b/>
                <w:bCs/>
                <w:szCs w:val="21"/>
                <w:highlight w:val="none"/>
                <w:lang w:eastAsia="zh-CN"/>
              </w:rPr>
              <w:t>注册证书</w:t>
            </w:r>
            <w:r>
              <w:rPr>
                <w:rFonts w:hint="eastAsia" w:ascii="宋体" w:hAnsi="宋体" w:cs="宋体"/>
                <w:b/>
                <w:bCs/>
                <w:szCs w:val="21"/>
                <w:highlight w:val="none"/>
                <w:lang w:val="en-US" w:eastAsia="zh-CN"/>
              </w:rPr>
              <w:t>3人及以上</w:t>
            </w:r>
            <w:r>
              <w:rPr>
                <w:rFonts w:hint="eastAsia" w:ascii="宋体" w:hAnsi="宋体" w:cs="宋体"/>
                <w:b/>
                <w:bCs/>
                <w:szCs w:val="21"/>
                <w:highlight w:val="none"/>
              </w:rPr>
              <w:t>的得</w:t>
            </w:r>
            <w:r>
              <w:rPr>
                <w:rFonts w:hint="eastAsia" w:ascii="宋体" w:hAnsi="宋体" w:cs="宋体"/>
                <w:b/>
                <w:bCs/>
                <w:szCs w:val="21"/>
                <w:highlight w:val="none"/>
                <w:lang w:val="en-US" w:eastAsia="zh-CN"/>
              </w:rPr>
              <w:t>1</w:t>
            </w:r>
            <w:r>
              <w:rPr>
                <w:rFonts w:hint="eastAsia" w:ascii="宋体" w:hAnsi="宋体" w:cs="宋体"/>
                <w:b/>
                <w:bCs/>
                <w:szCs w:val="21"/>
                <w:highlight w:val="none"/>
              </w:rPr>
              <w:t>分。</w:t>
            </w:r>
            <w:r>
              <w:rPr>
                <w:rFonts w:hint="eastAsia" w:ascii="宋体" w:hAnsi="宋体" w:cs="宋体"/>
                <w:b/>
                <w:bCs/>
                <w:szCs w:val="21"/>
                <w:highlight w:val="none"/>
                <w:lang w:val="en-US" w:eastAsia="zh-CN"/>
              </w:rPr>
              <w:t>本项最高得2分。</w:t>
            </w:r>
          </w:p>
          <w:p w14:paraId="3D4E22C5">
            <w:pPr>
              <w:numPr>
                <w:ilvl w:val="-1"/>
                <w:numId w:val="0"/>
              </w:numPr>
              <w:spacing w:line="400" w:lineRule="exact"/>
              <w:jc w:val="left"/>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证明材料</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提供造价师注册证书和上述人员在本单位缴纳投标截止月上溯3个月的社保缴纳证明</w:t>
            </w:r>
            <w:r>
              <w:rPr>
                <w:rFonts w:hint="eastAsia" w:hAnsi="宋体" w:cs="宋体"/>
                <w:b w:val="0"/>
                <w:bCs w:val="0"/>
                <w:szCs w:val="21"/>
                <w:highlight w:val="none"/>
                <w:lang w:eastAsia="zh-CN"/>
              </w:rPr>
              <w:t>。</w:t>
            </w:r>
          </w:p>
          <w:p w14:paraId="6A0C0D33">
            <w:pPr>
              <w:numPr>
                <w:ilvl w:val="0"/>
                <w:numId w:val="14"/>
              </w:numPr>
              <w:spacing w:line="400" w:lineRule="exact"/>
              <w:ind w:left="0" w:leftChars="0" w:firstLine="0" w:firstLineChars="0"/>
              <w:jc w:val="left"/>
              <w:rPr>
                <w:rFonts w:hint="eastAsia" w:ascii="宋体" w:hAnsi="宋体" w:cs="宋体"/>
                <w:b/>
                <w:bCs/>
                <w:szCs w:val="21"/>
                <w:highlight w:val="none"/>
                <w:lang w:val="en-US" w:eastAsia="zh-CN"/>
              </w:rPr>
            </w:pPr>
            <w:r>
              <w:rPr>
                <w:rFonts w:hint="eastAsia" w:ascii="宋体" w:hAnsi="宋体" w:cs="宋体"/>
                <w:b/>
                <w:bCs/>
                <w:szCs w:val="21"/>
                <w:highlight w:val="none"/>
              </w:rPr>
              <w:t>除项目负责人外，拟派项目组人员具有工程或经济类中级</w:t>
            </w:r>
            <w:r>
              <w:rPr>
                <w:rFonts w:hint="eastAsia" w:hAnsi="宋体" w:cs="宋体"/>
                <w:b/>
                <w:bCs/>
                <w:szCs w:val="21"/>
                <w:highlight w:val="none"/>
                <w:lang w:val="en-US" w:eastAsia="zh-CN"/>
              </w:rPr>
              <w:t>及以上</w:t>
            </w:r>
            <w:r>
              <w:rPr>
                <w:rFonts w:hint="eastAsia" w:ascii="宋体" w:hAnsi="宋体" w:cs="宋体"/>
                <w:b/>
                <w:bCs/>
                <w:szCs w:val="21"/>
                <w:highlight w:val="none"/>
              </w:rPr>
              <w:t>职称的得1分</w:t>
            </w:r>
            <w:r>
              <w:rPr>
                <w:rFonts w:hint="eastAsia" w:hAnsi="宋体" w:cs="宋体"/>
                <w:b/>
                <w:bCs/>
                <w:szCs w:val="21"/>
                <w:highlight w:val="none"/>
                <w:lang w:eastAsia="zh-CN"/>
              </w:rPr>
              <w:t>。</w:t>
            </w:r>
            <w:r>
              <w:rPr>
                <w:rFonts w:hint="eastAsia" w:hAnsi="宋体" w:cs="宋体"/>
                <w:b/>
                <w:bCs/>
                <w:szCs w:val="21"/>
                <w:highlight w:val="none"/>
                <w:lang w:val="en-US" w:eastAsia="zh-CN"/>
              </w:rPr>
              <w:t>本项</w:t>
            </w:r>
            <w:r>
              <w:rPr>
                <w:rFonts w:hint="eastAsia" w:ascii="宋体" w:hAnsi="宋体" w:cs="宋体"/>
                <w:b/>
                <w:bCs/>
                <w:szCs w:val="21"/>
                <w:highlight w:val="none"/>
                <w:lang w:val="en-US" w:eastAsia="zh-CN"/>
              </w:rPr>
              <w:t>最高得</w:t>
            </w:r>
            <w:r>
              <w:rPr>
                <w:rFonts w:hint="eastAsia" w:hAnsi="宋体" w:cs="宋体"/>
                <w:b/>
                <w:bCs/>
                <w:szCs w:val="21"/>
                <w:highlight w:val="none"/>
                <w:lang w:val="en-US" w:eastAsia="zh-CN"/>
              </w:rPr>
              <w:t>1</w:t>
            </w:r>
            <w:r>
              <w:rPr>
                <w:rFonts w:hint="eastAsia" w:ascii="宋体" w:hAnsi="宋体" w:cs="宋体"/>
                <w:b/>
                <w:bCs/>
                <w:szCs w:val="21"/>
                <w:highlight w:val="none"/>
                <w:lang w:val="en-US" w:eastAsia="zh-CN"/>
              </w:rPr>
              <w:t>分。</w:t>
            </w:r>
          </w:p>
          <w:p w14:paraId="56372A79">
            <w:pPr>
              <w:numPr>
                <w:ilvl w:val="0"/>
                <w:numId w:val="0"/>
              </w:numPr>
              <w:spacing w:line="400" w:lineRule="exact"/>
              <w:ind w:leftChars="0"/>
              <w:jc w:val="left"/>
              <w:rPr>
                <w:rFonts w:hint="eastAsia" w:eastAsia="宋体"/>
                <w:highlight w:val="none"/>
                <w:lang w:val="en-US" w:eastAsia="zh-CN"/>
              </w:rPr>
            </w:pPr>
            <w:r>
              <w:rPr>
                <w:rFonts w:hint="eastAsia" w:ascii="宋体" w:hAnsi="宋体" w:cs="宋体"/>
                <w:b w:val="0"/>
                <w:bCs w:val="0"/>
                <w:szCs w:val="21"/>
                <w:highlight w:val="none"/>
              </w:rPr>
              <w:t>证明材料</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提供职称证书和在本单位缴纳投标截止月上溯3个月的社保缴纳证明</w:t>
            </w:r>
            <w:r>
              <w:rPr>
                <w:rFonts w:hint="eastAsia" w:hAnsi="宋体" w:cs="宋体"/>
                <w:b w:val="0"/>
                <w:bCs w:val="0"/>
                <w:szCs w:val="21"/>
                <w:highlight w:val="none"/>
                <w:lang w:eastAsia="zh-CN"/>
              </w:rPr>
              <w:t>。</w:t>
            </w:r>
          </w:p>
        </w:tc>
        <w:tc>
          <w:tcPr>
            <w:tcW w:w="1065" w:type="dxa"/>
            <w:tcBorders>
              <w:top w:val="single" w:color="auto" w:sz="6" w:space="0"/>
              <w:left w:val="single" w:color="auto" w:sz="6" w:space="0"/>
              <w:bottom w:val="single" w:color="auto" w:sz="6" w:space="0"/>
              <w:right w:val="single" w:color="auto" w:sz="12" w:space="0"/>
            </w:tcBorders>
            <w:noWrap w:val="0"/>
            <w:vAlign w:val="center"/>
          </w:tcPr>
          <w:p w14:paraId="05654CE0">
            <w:pPr>
              <w:spacing w:line="400" w:lineRule="exact"/>
              <w:jc w:val="center"/>
              <w:rPr>
                <w:rFonts w:hint="eastAsia" w:ascii="宋体" w:hAnsi="宋体" w:cs="宋体"/>
                <w:bCs/>
                <w:kern w:val="0"/>
                <w:szCs w:val="21"/>
                <w:highlight w:val="none"/>
              </w:rPr>
            </w:pPr>
            <w:r>
              <w:rPr>
                <w:rFonts w:hint="eastAsia" w:hAnsi="宋体" w:cs="宋体"/>
                <w:bCs/>
                <w:kern w:val="0"/>
                <w:szCs w:val="21"/>
                <w:highlight w:val="none"/>
                <w:lang w:val="en-US" w:eastAsia="zh-CN"/>
              </w:rPr>
              <w:t>3</w:t>
            </w:r>
            <w:r>
              <w:rPr>
                <w:rFonts w:hint="eastAsia" w:ascii="宋体" w:hAnsi="宋体" w:cs="宋体"/>
                <w:bCs/>
                <w:kern w:val="0"/>
                <w:szCs w:val="21"/>
                <w:highlight w:val="none"/>
              </w:rPr>
              <w:t>分</w:t>
            </w:r>
          </w:p>
        </w:tc>
      </w:tr>
    </w:tbl>
    <w:p w14:paraId="477AD71A">
      <w:pPr>
        <w:spacing w:line="400" w:lineRule="exact"/>
        <w:rPr>
          <w:rFonts w:hint="eastAsia" w:ascii="宋体" w:hAnsi="宋体" w:cs="宋体"/>
          <w:b/>
          <w:szCs w:val="21"/>
          <w:highlight w:val="none"/>
        </w:rPr>
      </w:pPr>
      <w:r>
        <w:rPr>
          <w:rFonts w:hint="eastAsia" w:ascii="宋体" w:hAnsi="宋体" w:cs="宋体"/>
          <w:b/>
          <w:szCs w:val="21"/>
          <w:highlight w:val="none"/>
        </w:rPr>
        <w:t>（二）技术评分表（</w:t>
      </w:r>
      <w:r>
        <w:rPr>
          <w:rFonts w:hint="eastAsia" w:hAnsi="宋体" w:cs="宋体"/>
          <w:b/>
          <w:szCs w:val="21"/>
          <w:highlight w:val="none"/>
          <w:lang w:val="en-US" w:eastAsia="zh-CN"/>
        </w:rPr>
        <w:t>15</w:t>
      </w:r>
      <w:r>
        <w:rPr>
          <w:rFonts w:hint="eastAsia" w:ascii="宋体" w:hAnsi="宋体" w:cs="宋体"/>
          <w:b/>
          <w:szCs w:val="21"/>
          <w:highlight w:val="none"/>
        </w:rPr>
        <w:t>分）</w:t>
      </w:r>
    </w:p>
    <w:tbl>
      <w:tblPr>
        <w:tblStyle w:val="86"/>
        <w:tblW w:w="97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0"/>
        <w:gridCol w:w="7447"/>
        <w:gridCol w:w="1622"/>
      </w:tblGrid>
      <w:tr w14:paraId="560B8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730" w:type="dxa"/>
            <w:tcBorders>
              <w:top w:val="single" w:color="auto" w:sz="12" w:space="0"/>
              <w:left w:val="single" w:color="auto" w:sz="12" w:space="0"/>
              <w:bottom w:val="single" w:color="auto" w:sz="6" w:space="0"/>
              <w:right w:val="single" w:color="auto" w:sz="6" w:space="0"/>
            </w:tcBorders>
            <w:noWrap w:val="0"/>
            <w:vAlign w:val="center"/>
          </w:tcPr>
          <w:p w14:paraId="634F7B2D">
            <w:pPr>
              <w:spacing w:line="40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7447" w:type="dxa"/>
            <w:tcBorders>
              <w:top w:val="single" w:color="auto" w:sz="12" w:space="0"/>
              <w:left w:val="single" w:color="auto" w:sz="6" w:space="0"/>
              <w:bottom w:val="single" w:color="auto" w:sz="6" w:space="0"/>
              <w:right w:val="single" w:color="auto" w:sz="6" w:space="0"/>
            </w:tcBorders>
            <w:noWrap w:val="0"/>
            <w:vAlign w:val="center"/>
          </w:tcPr>
          <w:p w14:paraId="40C3C48A">
            <w:pPr>
              <w:spacing w:line="400" w:lineRule="exact"/>
              <w:jc w:val="center"/>
              <w:rPr>
                <w:rFonts w:hint="eastAsia" w:ascii="宋体" w:hAnsi="宋体" w:cs="宋体"/>
                <w:b/>
                <w:szCs w:val="21"/>
                <w:highlight w:val="none"/>
              </w:rPr>
            </w:pPr>
            <w:r>
              <w:rPr>
                <w:rFonts w:hint="eastAsia" w:ascii="宋体" w:hAnsi="宋体" w:cs="宋体"/>
                <w:b/>
                <w:szCs w:val="21"/>
                <w:highlight w:val="none"/>
              </w:rPr>
              <w:t>评分细则</w:t>
            </w:r>
          </w:p>
        </w:tc>
        <w:tc>
          <w:tcPr>
            <w:tcW w:w="1622" w:type="dxa"/>
            <w:tcBorders>
              <w:top w:val="single" w:color="auto" w:sz="12" w:space="0"/>
              <w:left w:val="single" w:color="auto" w:sz="6" w:space="0"/>
              <w:bottom w:val="single" w:color="auto" w:sz="6" w:space="0"/>
              <w:right w:val="single" w:color="auto" w:sz="12" w:space="0"/>
            </w:tcBorders>
            <w:noWrap w:val="0"/>
            <w:vAlign w:val="center"/>
          </w:tcPr>
          <w:p w14:paraId="0C134A54">
            <w:pPr>
              <w:spacing w:line="400" w:lineRule="exact"/>
              <w:jc w:val="center"/>
              <w:rPr>
                <w:rFonts w:hint="eastAsia" w:ascii="宋体" w:hAnsi="宋体" w:cs="宋体"/>
                <w:b/>
                <w:szCs w:val="21"/>
                <w:highlight w:val="none"/>
              </w:rPr>
            </w:pPr>
            <w:r>
              <w:rPr>
                <w:rFonts w:hint="eastAsia" w:ascii="宋体" w:hAnsi="宋体" w:cs="宋体"/>
                <w:b/>
                <w:szCs w:val="21"/>
                <w:highlight w:val="none"/>
              </w:rPr>
              <w:t>分值</w:t>
            </w:r>
          </w:p>
        </w:tc>
      </w:tr>
      <w:tr w14:paraId="29254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5" w:hRule="atLeast"/>
        </w:trPr>
        <w:tc>
          <w:tcPr>
            <w:tcW w:w="730" w:type="dxa"/>
            <w:tcBorders>
              <w:top w:val="single" w:color="auto" w:sz="12" w:space="0"/>
              <w:left w:val="single" w:color="auto" w:sz="12" w:space="0"/>
              <w:bottom w:val="single" w:color="auto" w:sz="6" w:space="0"/>
              <w:right w:val="single" w:color="auto" w:sz="6" w:space="0"/>
            </w:tcBorders>
            <w:noWrap w:val="0"/>
            <w:vAlign w:val="center"/>
          </w:tcPr>
          <w:p w14:paraId="12EC9359">
            <w:pPr>
              <w:spacing w:line="400" w:lineRule="exact"/>
              <w:jc w:val="center"/>
              <w:rPr>
                <w:rFonts w:hint="eastAsia" w:ascii="宋体" w:hAnsi="宋体" w:cs="宋体"/>
                <w:b/>
                <w:szCs w:val="21"/>
                <w:highlight w:val="none"/>
              </w:rPr>
            </w:pPr>
            <w:r>
              <w:rPr>
                <w:rFonts w:hint="eastAsia" w:ascii="宋体" w:hAnsi="宋体" w:cs="宋体"/>
                <w:b/>
                <w:szCs w:val="21"/>
                <w:highlight w:val="none"/>
              </w:rPr>
              <w:t>1</w:t>
            </w:r>
          </w:p>
        </w:tc>
        <w:tc>
          <w:tcPr>
            <w:tcW w:w="7447" w:type="dxa"/>
            <w:tcBorders>
              <w:top w:val="single" w:color="auto" w:sz="12" w:space="0"/>
              <w:left w:val="single" w:color="auto" w:sz="6" w:space="0"/>
              <w:bottom w:val="single" w:color="auto" w:sz="6" w:space="0"/>
              <w:right w:val="single" w:color="auto" w:sz="6" w:space="0"/>
            </w:tcBorders>
            <w:noWrap w:val="0"/>
            <w:vAlign w:val="center"/>
          </w:tcPr>
          <w:p w14:paraId="2363446E">
            <w:pPr>
              <w:spacing w:line="400" w:lineRule="exact"/>
              <w:jc w:val="left"/>
              <w:rPr>
                <w:rFonts w:hint="eastAsia" w:ascii="宋体" w:hAnsi="宋体" w:cs="宋体"/>
                <w:b/>
                <w:bCs/>
                <w:szCs w:val="21"/>
                <w:highlight w:val="none"/>
              </w:rPr>
            </w:pPr>
            <w:r>
              <w:rPr>
                <w:rFonts w:hint="eastAsia" w:ascii="宋体" w:hAnsi="宋体" w:cs="宋体"/>
                <w:b/>
                <w:bCs/>
                <w:szCs w:val="21"/>
                <w:highlight w:val="none"/>
              </w:rPr>
              <w:t>造价咨询</w:t>
            </w:r>
            <w:r>
              <w:rPr>
                <w:rFonts w:hint="eastAsia" w:ascii="宋体" w:hAnsi="宋体" w:cs="宋体"/>
                <w:b/>
                <w:bCs/>
                <w:szCs w:val="21"/>
                <w:highlight w:val="none"/>
                <w:lang w:eastAsia="zh-CN"/>
              </w:rPr>
              <w:t>服务（项目结算）</w:t>
            </w:r>
            <w:r>
              <w:rPr>
                <w:rFonts w:hint="eastAsia" w:ascii="宋体" w:hAnsi="宋体" w:cs="宋体"/>
                <w:b/>
                <w:bCs/>
                <w:szCs w:val="21"/>
                <w:highlight w:val="none"/>
              </w:rPr>
              <w:t>案例，提供本企业积累的已完成项目解决难点及争议问题的具体案例1个；</w:t>
            </w:r>
          </w:p>
          <w:p w14:paraId="01428C86">
            <w:pPr>
              <w:spacing w:line="400" w:lineRule="exact"/>
              <w:jc w:val="left"/>
              <w:rPr>
                <w:rFonts w:hint="default" w:ascii="宋体" w:hAnsi="宋体" w:eastAsia="宋体" w:cs="宋体"/>
                <w:b/>
                <w:szCs w:val="21"/>
                <w:highlight w:val="none"/>
                <w:lang w:val="en-US" w:eastAsia="zh-CN"/>
              </w:rPr>
            </w:pPr>
            <w:r>
              <w:rPr>
                <w:rFonts w:hint="eastAsia" w:ascii="宋体" w:hAnsi="宋体" w:cs="宋体"/>
                <w:szCs w:val="21"/>
                <w:highlight w:val="none"/>
              </w:rPr>
              <w:t>（0-</w:t>
            </w:r>
            <w:r>
              <w:rPr>
                <w:rFonts w:hint="eastAsia" w:hAnsi="宋体" w:cs="宋体"/>
                <w:szCs w:val="21"/>
                <w:highlight w:val="none"/>
                <w:lang w:val="en-US" w:eastAsia="zh-CN"/>
              </w:rPr>
              <w:t>4</w:t>
            </w:r>
            <w:r>
              <w:rPr>
                <w:rFonts w:hint="eastAsia" w:ascii="宋体" w:hAnsi="宋体" w:cs="宋体"/>
                <w:szCs w:val="21"/>
                <w:highlight w:val="none"/>
              </w:rPr>
              <w:t>分：优秀：</w:t>
            </w:r>
            <w:r>
              <w:rPr>
                <w:rFonts w:hint="eastAsia" w:hAnsi="宋体" w:cs="宋体"/>
                <w:szCs w:val="21"/>
                <w:highlight w:val="none"/>
                <w:lang w:val="en-US" w:eastAsia="zh-CN"/>
              </w:rPr>
              <w:t>2-4</w:t>
            </w:r>
            <w:r>
              <w:rPr>
                <w:rFonts w:hint="eastAsia" w:ascii="宋体" w:hAnsi="宋体" w:cs="宋体"/>
                <w:szCs w:val="21"/>
                <w:highlight w:val="none"/>
              </w:rPr>
              <w:t>分</w:t>
            </w:r>
            <w:r>
              <w:rPr>
                <w:rFonts w:hint="eastAsia" w:hAnsi="宋体" w:cs="宋体"/>
                <w:szCs w:val="21"/>
                <w:highlight w:val="none"/>
                <w:lang w:eastAsia="zh-CN"/>
              </w:rPr>
              <w:t>（</w:t>
            </w:r>
            <w:r>
              <w:rPr>
                <w:rFonts w:hint="eastAsia" w:hAnsi="宋体" w:cs="宋体"/>
                <w:szCs w:val="21"/>
                <w:highlight w:val="none"/>
                <w:lang w:val="en-US" w:eastAsia="zh-CN"/>
              </w:rPr>
              <w:t>不含2分</w:t>
            </w:r>
            <w:r>
              <w:rPr>
                <w:rFonts w:hint="eastAsia" w:hAnsi="宋体" w:cs="宋体"/>
                <w:szCs w:val="21"/>
                <w:highlight w:val="none"/>
                <w:lang w:eastAsia="zh-CN"/>
              </w:rPr>
              <w:t>）</w:t>
            </w:r>
            <w:r>
              <w:rPr>
                <w:rFonts w:hint="eastAsia" w:ascii="宋体" w:hAnsi="宋体" w:cs="宋体"/>
                <w:szCs w:val="21"/>
                <w:highlight w:val="none"/>
              </w:rPr>
              <w:t>，良好</w:t>
            </w:r>
            <w:r>
              <w:rPr>
                <w:rFonts w:hint="eastAsia" w:hAnsi="宋体" w:cs="宋体"/>
                <w:szCs w:val="21"/>
                <w:highlight w:val="none"/>
                <w:lang w:val="en-US" w:eastAsia="zh-CN"/>
              </w:rPr>
              <w:t>1-2</w:t>
            </w:r>
            <w:r>
              <w:rPr>
                <w:rFonts w:hint="eastAsia" w:ascii="宋体" w:hAnsi="宋体" w:cs="宋体"/>
                <w:szCs w:val="21"/>
                <w:highlight w:val="none"/>
              </w:rPr>
              <w:t>分</w:t>
            </w:r>
            <w:r>
              <w:rPr>
                <w:rFonts w:hint="eastAsia" w:hAnsi="宋体" w:cs="宋体"/>
                <w:szCs w:val="21"/>
                <w:highlight w:val="none"/>
                <w:lang w:eastAsia="zh-CN"/>
              </w:rPr>
              <w:t>（</w:t>
            </w:r>
            <w:r>
              <w:rPr>
                <w:rFonts w:hint="eastAsia" w:hAnsi="宋体" w:cs="宋体"/>
                <w:szCs w:val="21"/>
                <w:highlight w:val="none"/>
                <w:lang w:val="en-US" w:eastAsia="zh-CN"/>
              </w:rPr>
              <w:t>不含1分</w:t>
            </w:r>
            <w:r>
              <w:rPr>
                <w:rFonts w:hint="eastAsia" w:hAnsi="宋体" w:cs="宋体"/>
                <w:szCs w:val="21"/>
                <w:highlight w:val="none"/>
                <w:lang w:eastAsia="zh-CN"/>
              </w:rPr>
              <w:t>）</w:t>
            </w:r>
            <w:r>
              <w:rPr>
                <w:rFonts w:hint="eastAsia" w:ascii="宋体" w:hAnsi="宋体" w:cs="宋体"/>
                <w:szCs w:val="21"/>
                <w:highlight w:val="none"/>
              </w:rPr>
              <w:t>，一般</w:t>
            </w:r>
            <w:r>
              <w:rPr>
                <w:rFonts w:hint="eastAsia" w:hAnsi="宋体" w:cs="宋体"/>
                <w:szCs w:val="21"/>
                <w:highlight w:val="none"/>
                <w:lang w:val="en-US" w:eastAsia="zh-CN"/>
              </w:rPr>
              <w:t>0-1</w:t>
            </w:r>
            <w:r>
              <w:rPr>
                <w:rFonts w:hint="eastAsia" w:ascii="宋体" w:hAnsi="宋体" w:cs="宋体"/>
                <w:szCs w:val="21"/>
                <w:highlight w:val="none"/>
              </w:rPr>
              <w:t>分，较差</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1622" w:type="dxa"/>
            <w:tcBorders>
              <w:top w:val="single" w:color="auto" w:sz="12" w:space="0"/>
              <w:left w:val="single" w:color="auto" w:sz="6" w:space="0"/>
              <w:bottom w:val="single" w:color="auto" w:sz="6" w:space="0"/>
              <w:right w:val="single" w:color="auto" w:sz="12" w:space="0"/>
            </w:tcBorders>
            <w:noWrap w:val="0"/>
            <w:vAlign w:val="center"/>
          </w:tcPr>
          <w:p w14:paraId="089C5E23">
            <w:pPr>
              <w:spacing w:line="400" w:lineRule="exact"/>
              <w:jc w:val="center"/>
              <w:rPr>
                <w:rFonts w:hint="eastAsia" w:ascii="宋体" w:hAnsi="宋体" w:cs="宋体"/>
                <w:b/>
                <w:szCs w:val="21"/>
                <w:highlight w:val="none"/>
              </w:rPr>
            </w:pPr>
            <w:r>
              <w:rPr>
                <w:rFonts w:hint="eastAsia" w:hAnsi="宋体" w:cs="宋体"/>
                <w:bCs/>
                <w:szCs w:val="21"/>
                <w:highlight w:val="none"/>
                <w:lang w:val="en-US" w:eastAsia="zh-CN"/>
              </w:rPr>
              <w:t>4</w:t>
            </w:r>
            <w:r>
              <w:rPr>
                <w:rFonts w:hint="eastAsia" w:ascii="宋体" w:hAnsi="宋体" w:cs="宋体"/>
                <w:bCs/>
                <w:szCs w:val="21"/>
                <w:highlight w:val="none"/>
              </w:rPr>
              <w:t>分</w:t>
            </w:r>
          </w:p>
        </w:tc>
      </w:tr>
      <w:tr w14:paraId="72273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730" w:type="dxa"/>
            <w:tcBorders>
              <w:top w:val="single" w:color="auto" w:sz="6" w:space="0"/>
              <w:left w:val="single" w:color="auto" w:sz="12" w:space="0"/>
              <w:bottom w:val="single" w:color="auto" w:sz="6" w:space="0"/>
              <w:right w:val="single" w:color="auto" w:sz="6" w:space="0"/>
            </w:tcBorders>
            <w:noWrap w:val="0"/>
            <w:vAlign w:val="center"/>
          </w:tcPr>
          <w:p w14:paraId="4E53537D">
            <w:pPr>
              <w:spacing w:line="400" w:lineRule="exact"/>
              <w:jc w:val="center"/>
              <w:rPr>
                <w:rFonts w:hint="eastAsia" w:ascii="宋体" w:hAnsi="宋体" w:cs="宋体"/>
                <w:szCs w:val="21"/>
                <w:highlight w:val="none"/>
              </w:rPr>
            </w:pPr>
            <w:r>
              <w:rPr>
                <w:rFonts w:hint="eastAsia" w:ascii="宋体" w:hAnsi="宋体" w:cs="宋体"/>
                <w:szCs w:val="21"/>
                <w:highlight w:val="none"/>
              </w:rPr>
              <w:t>2</w:t>
            </w:r>
          </w:p>
        </w:tc>
        <w:tc>
          <w:tcPr>
            <w:tcW w:w="7447" w:type="dxa"/>
            <w:tcBorders>
              <w:top w:val="single" w:color="auto" w:sz="6" w:space="0"/>
              <w:left w:val="single" w:color="auto" w:sz="6" w:space="0"/>
              <w:bottom w:val="single" w:color="auto" w:sz="6" w:space="0"/>
              <w:right w:val="single" w:color="auto" w:sz="6" w:space="0"/>
            </w:tcBorders>
            <w:noWrap w:val="0"/>
            <w:vAlign w:val="center"/>
          </w:tcPr>
          <w:p w14:paraId="505FD3DA">
            <w:pPr>
              <w:spacing w:line="400" w:lineRule="exact"/>
              <w:jc w:val="left"/>
              <w:rPr>
                <w:rFonts w:hint="eastAsia" w:ascii="宋体" w:hAnsi="宋体" w:cs="宋体"/>
                <w:b/>
                <w:bCs/>
                <w:szCs w:val="21"/>
                <w:highlight w:val="none"/>
              </w:rPr>
            </w:pPr>
            <w:r>
              <w:rPr>
                <w:rFonts w:hint="eastAsia" w:ascii="宋体" w:hAnsi="宋体" w:cs="宋体"/>
                <w:b/>
                <w:bCs/>
                <w:szCs w:val="21"/>
                <w:highlight w:val="none"/>
                <w:lang w:eastAsia="zh-CN"/>
              </w:rPr>
              <w:t>造价咨询服务（项目结算）</w:t>
            </w:r>
            <w:r>
              <w:rPr>
                <w:rFonts w:hint="eastAsia" w:ascii="宋体" w:hAnsi="宋体" w:cs="宋体"/>
                <w:b/>
                <w:bCs/>
                <w:szCs w:val="21"/>
                <w:highlight w:val="none"/>
              </w:rPr>
              <w:t>的主要工作内容、服务重难点分析及配套措施；</w:t>
            </w:r>
          </w:p>
          <w:p w14:paraId="30627664">
            <w:pPr>
              <w:spacing w:line="400" w:lineRule="exact"/>
              <w:jc w:val="left"/>
              <w:rPr>
                <w:rFonts w:hint="eastAsia" w:ascii="宋体" w:hAnsi="宋体" w:cs="宋体"/>
                <w:szCs w:val="21"/>
                <w:highlight w:val="none"/>
              </w:rPr>
            </w:pPr>
            <w:r>
              <w:rPr>
                <w:rFonts w:hint="eastAsia" w:ascii="宋体" w:hAnsi="宋体" w:cs="宋体"/>
                <w:szCs w:val="21"/>
                <w:highlight w:val="none"/>
              </w:rPr>
              <w:t>（0-</w:t>
            </w:r>
            <w:r>
              <w:rPr>
                <w:rFonts w:hint="eastAsia" w:hAnsi="宋体" w:cs="宋体"/>
                <w:szCs w:val="21"/>
                <w:highlight w:val="none"/>
                <w:lang w:val="en-US" w:eastAsia="zh-CN"/>
              </w:rPr>
              <w:t>6</w:t>
            </w:r>
            <w:r>
              <w:rPr>
                <w:rFonts w:hint="eastAsia" w:ascii="宋体" w:hAnsi="宋体" w:cs="宋体"/>
                <w:szCs w:val="21"/>
                <w:highlight w:val="none"/>
              </w:rPr>
              <w:t>分：优秀：</w:t>
            </w:r>
            <w:r>
              <w:rPr>
                <w:rFonts w:hint="eastAsia" w:hAnsi="宋体" w:cs="宋体"/>
                <w:szCs w:val="21"/>
                <w:highlight w:val="none"/>
                <w:lang w:val="en-US" w:eastAsia="zh-CN"/>
              </w:rPr>
              <w:t>3-6</w:t>
            </w:r>
            <w:r>
              <w:rPr>
                <w:rFonts w:hint="eastAsia" w:ascii="宋体" w:hAnsi="宋体" w:cs="宋体"/>
                <w:szCs w:val="21"/>
                <w:highlight w:val="none"/>
              </w:rPr>
              <w:t>分</w:t>
            </w:r>
            <w:r>
              <w:rPr>
                <w:rFonts w:hint="eastAsia" w:hAnsi="宋体" w:cs="宋体"/>
                <w:szCs w:val="21"/>
                <w:highlight w:val="none"/>
                <w:lang w:eastAsia="zh-CN"/>
              </w:rPr>
              <w:t>（</w:t>
            </w:r>
            <w:r>
              <w:rPr>
                <w:rFonts w:hint="eastAsia" w:hAnsi="宋体" w:cs="宋体"/>
                <w:szCs w:val="21"/>
                <w:highlight w:val="none"/>
                <w:lang w:val="en-US" w:eastAsia="zh-CN"/>
              </w:rPr>
              <w:t>不含3分</w:t>
            </w:r>
            <w:r>
              <w:rPr>
                <w:rFonts w:hint="eastAsia" w:hAnsi="宋体" w:cs="宋体"/>
                <w:szCs w:val="21"/>
                <w:highlight w:val="none"/>
                <w:lang w:eastAsia="zh-CN"/>
              </w:rPr>
              <w:t>）</w:t>
            </w:r>
            <w:r>
              <w:rPr>
                <w:rFonts w:hint="eastAsia" w:ascii="宋体" w:hAnsi="宋体" w:cs="宋体"/>
                <w:szCs w:val="21"/>
                <w:highlight w:val="none"/>
              </w:rPr>
              <w:t>，良好</w:t>
            </w:r>
            <w:r>
              <w:rPr>
                <w:rFonts w:hint="eastAsia" w:hAnsi="宋体" w:cs="宋体"/>
                <w:szCs w:val="21"/>
                <w:highlight w:val="none"/>
                <w:lang w:val="en-US" w:eastAsia="zh-CN"/>
              </w:rPr>
              <w:t>1-3</w:t>
            </w:r>
            <w:r>
              <w:rPr>
                <w:rFonts w:hint="eastAsia" w:ascii="宋体" w:hAnsi="宋体" w:cs="宋体"/>
                <w:szCs w:val="21"/>
                <w:highlight w:val="none"/>
              </w:rPr>
              <w:t>分</w:t>
            </w:r>
            <w:r>
              <w:rPr>
                <w:rFonts w:hint="eastAsia" w:hAnsi="宋体" w:cs="宋体"/>
                <w:szCs w:val="21"/>
                <w:highlight w:val="none"/>
                <w:lang w:eastAsia="zh-CN"/>
              </w:rPr>
              <w:t>（</w:t>
            </w:r>
            <w:r>
              <w:rPr>
                <w:rFonts w:hint="eastAsia" w:hAnsi="宋体" w:cs="宋体"/>
                <w:szCs w:val="21"/>
                <w:highlight w:val="none"/>
                <w:lang w:val="en-US" w:eastAsia="zh-CN"/>
              </w:rPr>
              <w:t>不含1分</w:t>
            </w:r>
            <w:r>
              <w:rPr>
                <w:rFonts w:hint="eastAsia" w:hAnsi="宋体" w:cs="宋体"/>
                <w:szCs w:val="21"/>
                <w:highlight w:val="none"/>
                <w:lang w:eastAsia="zh-CN"/>
              </w:rPr>
              <w:t>）</w:t>
            </w:r>
            <w:r>
              <w:rPr>
                <w:rFonts w:hint="eastAsia" w:ascii="宋体" w:hAnsi="宋体" w:cs="宋体"/>
                <w:szCs w:val="21"/>
                <w:highlight w:val="none"/>
              </w:rPr>
              <w:t>，一般</w:t>
            </w:r>
            <w:r>
              <w:rPr>
                <w:rFonts w:hint="eastAsia" w:hAnsi="宋体" w:cs="宋体"/>
                <w:szCs w:val="21"/>
                <w:highlight w:val="none"/>
                <w:lang w:val="en-US" w:eastAsia="zh-CN"/>
              </w:rPr>
              <w:t>0-1</w:t>
            </w:r>
            <w:r>
              <w:rPr>
                <w:rFonts w:hint="eastAsia" w:ascii="宋体" w:hAnsi="宋体" w:cs="宋体"/>
                <w:szCs w:val="21"/>
                <w:highlight w:val="none"/>
              </w:rPr>
              <w:t>分，较差</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1622" w:type="dxa"/>
            <w:tcBorders>
              <w:top w:val="single" w:color="auto" w:sz="6" w:space="0"/>
              <w:left w:val="single" w:color="auto" w:sz="6" w:space="0"/>
              <w:bottom w:val="single" w:color="auto" w:sz="6" w:space="0"/>
              <w:right w:val="single" w:color="auto" w:sz="12" w:space="0"/>
            </w:tcBorders>
            <w:noWrap w:val="0"/>
            <w:vAlign w:val="center"/>
          </w:tcPr>
          <w:p w14:paraId="49783651">
            <w:pPr>
              <w:spacing w:line="400" w:lineRule="exact"/>
              <w:jc w:val="center"/>
              <w:rPr>
                <w:rFonts w:hint="eastAsia" w:ascii="宋体" w:hAnsi="宋体" w:cs="宋体"/>
                <w:szCs w:val="21"/>
                <w:highlight w:val="none"/>
              </w:rPr>
            </w:pPr>
            <w:r>
              <w:rPr>
                <w:rFonts w:hint="eastAsia" w:hAnsi="宋体" w:cs="宋体"/>
                <w:szCs w:val="21"/>
                <w:highlight w:val="none"/>
                <w:lang w:val="en-US" w:eastAsia="zh-CN"/>
              </w:rPr>
              <w:t>6</w:t>
            </w:r>
            <w:r>
              <w:rPr>
                <w:rFonts w:hint="eastAsia" w:ascii="宋体" w:hAnsi="宋体" w:cs="宋体"/>
                <w:szCs w:val="21"/>
                <w:highlight w:val="none"/>
              </w:rPr>
              <w:t>分</w:t>
            </w:r>
          </w:p>
        </w:tc>
      </w:tr>
      <w:tr w14:paraId="53787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5" w:hRule="atLeast"/>
        </w:trPr>
        <w:tc>
          <w:tcPr>
            <w:tcW w:w="730" w:type="dxa"/>
            <w:tcBorders>
              <w:top w:val="single" w:color="auto" w:sz="6" w:space="0"/>
              <w:left w:val="single" w:color="auto" w:sz="12" w:space="0"/>
              <w:bottom w:val="single" w:color="auto" w:sz="6" w:space="0"/>
              <w:right w:val="single" w:color="auto" w:sz="6" w:space="0"/>
            </w:tcBorders>
            <w:noWrap w:val="0"/>
            <w:vAlign w:val="center"/>
          </w:tcPr>
          <w:p w14:paraId="5864F855">
            <w:pPr>
              <w:spacing w:line="400" w:lineRule="exact"/>
              <w:jc w:val="center"/>
              <w:rPr>
                <w:rFonts w:hint="eastAsia" w:ascii="宋体" w:hAnsi="宋体" w:cs="宋体"/>
                <w:szCs w:val="21"/>
                <w:highlight w:val="none"/>
              </w:rPr>
            </w:pPr>
            <w:r>
              <w:rPr>
                <w:rFonts w:hint="eastAsia" w:ascii="宋体" w:hAnsi="宋体" w:cs="宋体"/>
                <w:szCs w:val="21"/>
                <w:highlight w:val="none"/>
              </w:rPr>
              <w:t>3</w:t>
            </w:r>
          </w:p>
        </w:tc>
        <w:tc>
          <w:tcPr>
            <w:tcW w:w="7447" w:type="dxa"/>
            <w:tcBorders>
              <w:top w:val="single" w:color="auto" w:sz="6" w:space="0"/>
              <w:left w:val="single" w:color="auto" w:sz="6" w:space="0"/>
              <w:bottom w:val="single" w:color="auto" w:sz="6" w:space="0"/>
              <w:right w:val="single" w:color="auto" w:sz="6" w:space="0"/>
            </w:tcBorders>
            <w:noWrap w:val="0"/>
            <w:vAlign w:val="center"/>
          </w:tcPr>
          <w:p w14:paraId="587E0814">
            <w:pPr>
              <w:spacing w:line="400" w:lineRule="exact"/>
              <w:jc w:val="left"/>
              <w:rPr>
                <w:rFonts w:hint="eastAsia" w:ascii="宋体" w:hAnsi="宋体" w:cs="宋体"/>
                <w:b/>
                <w:bCs/>
                <w:szCs w:val="21"/>
                <w:highlight w:val="none"/>
              </w:rPr>
            </w:pPr>
            <w:r>
              <w:rPr>
                <w:rFonts w:hint="eastAsia" w:ascii="宋体" w:hAnsi="宋体" w:cs="宋体"/>
                <w:b/>
                <w:bCs/>
                <w:szCs w:val="21"/>
                <w:highlight w:val="none"/>
                <w:lang w:eastAsia="zh-CN"/>
              </w:rPr>
              <w:t>针对本次造价咨询服务（项目结算）</w:t>
            </w:r>
            <w:r>
              <w:rPr>
                <w:rFonts w:hint="eastAsia" w:ascii="宋体" w:hAnsi="宋体" w:cs="宋体"/>
                <w:b/>
                <w:bCs/>
                <w:szCs w:val="21"/>
                <w:highlight w:val="none"/>
              </w:rPr>
              <w:t>服务组织机构设置及项目工作组服务质量保证措施；</w:t>
            </w:r>
          </w:p>
          <w:p w14:paraId="52B9462A">
            <w:pPr>
              <w:spacing w:line="400" w:lineRule="exact"/>
              <w:jc w:val="left"/>
              <w:rPr>
                <w:rFonts w:hint="eastAsia" w:ascii="宋体" w:hAnsi="宋体" w:cs="宋体"/>
                <w:szCs w:val="21"/>
                <w:highlight w:val="none"/>
              </w:rPr>
            </w:pPr>
            <w:r>
              <w:rPr>
                <w:rFonts w:hint="eastAsia" w:ascii="宋体" w:hAnsi="宋体" w:cs="宋体"/>
                <w:szCs w:val="21"/>
                <w:highlight w:val="none"/>
              </w:rPr>
              <w:t>（0-</w:t>
            </w:r>
            <w:r>
              <w:rPr>
                <w:rFonts w:hint="eastAsia" w:hAnsi="宋体" w:cs="宋体"/>
                <w:szCs w:val="21"/>
                <w:highlight w:val="none"/>
                <w:lang w:val="en-US" w:eastAsia="zh-CN"/>
              </w:rPr>
              <w:t>5</w:t>
            </w:r>
            <w:r>
              <w:rPr>
                <w:rFonts w:hint="eastAsia" w:ascii="宋体" w:hAnsi="宋体" w:cs="宋体"/>
                <w:szCs w:val="21"/>
                <w:highlight w:val="none"/>
              </w:rPr>
              <w:t>分：优秀：</w:t>
            </w:r>
            <w:r>
              <w:rPr>
                <w:rFonts w:hint="eastAsia" w:hAnsi="宋体" w:cs="宋体"/>
                <w:szCs w:val="21"/>
                <w:highlight w:val="none"/>
                <w:lang w:val="en-US" w:eastAsia="zh-CN"/>
              </w:rPr>
              <w:t>5</w:t>
            </w:r>
            <w:r>
              <w:rPr>
                <w:rFonts w:hint="eastAsia" w:ascii="宋体" w:hAnsi="宋体" w:cs="宋体"/>
                <w:szCs w:val="21"/>
                <w:highlight w:val="none"/>
              </w:rPr>
              <w:t>分</w:t>
            </w:r>
            <w:r>
              <w:rPr>
                <w:rFonts w:hint="eastAsia" w:hAnsi="宋体" w:cs="宋体"/>
                <w:szCs w:val="21"/>
                <w:highlight w:val="none"/>
                <w:lang w:eastAsia="zh-CN"/>
              </w:rPr>
              <w:t>（</w:t>
            </w:r>
            <w:r>
              <w:rPr>
                <w:rFonts w:hint="eastAsia" w:hAnsi="宋体" w:cs="宋体"/>
                <w:szCs w:val="21"/>
                <w:highlight w:val="none"/>
                <w:lang w:val="en-US" w:eastAsia="zh-CN"/>
              </w:rPr>
              <w:t>不含3分</w:t>
            </w:r>
            <w:r>
              <w:rPr>
                <w:rFonts w:hint="eastAsia" w:hAnsi="宋体" w:cs="宋体"/>
                <w:szCs w:val="21"/>
                <w:highlight w:val="none"/>
                <w:lang w:eastAsia="zh-CN"/>
              </w:rPr>
              <w:t>）</w:t>
            </w:r>
            <w:r>
              <w:rPr>
                <w:rFonts w:hint="eastAsia" w:ascii="宋体" w:hAnsi="宋体" w:cs="宋体"/>
                <w:szCs w:val="21"/>
                <w:highlight w:val="none"/>
              </w:rPr>
              <w:t>，良好</w:t>
            </w:r>
            <w:r>
              <w:rPr>
                <w:rFonts w:hint="eastAsia" w:hAnsi="宋体" w:cs="宋体"/>
                <w:szCs w:val="21"/>
                <w:highlight w:val="none"/>
                <w:lang w:val="en-US" w:eastAsia="zh-CN"/>
              </w:rPr>
              <w:t>3</w:t>
            </w:r>
            <w:r>
              <w:rPr>
                <w:rFonts w:hint="eastAsia" w:ascii="宋体" w:hAnsi="宋体" w:cs="宋体"/>
                <w:szCs w:val="21"/>
                <w:highlight w:val="none"/>
              </w:rPr>
              <w:t>分</w:t>
            </w:r>
            <w:r>
              <w:rPr>
                <w:rFonts w:hint="eastAsia" w:hAnsi="宋体" w:cs="宋体"/>
                <w:szCs w:val="21"/>
                <w:highlight w:val="none"/>
                <w:lang w:eastAsia="zh-CN"/>
              </w:rPr>
              <w:t>（</w:t>
            </w:r>
            <w:r>
              <w:rPr>
                <w:rFonts w:hint="eastAsia" w:hAnsi="宋体" w:cs="宋体"/>
                <w:szCs w:val="21"/>
                <w:highlight w:val="none"/>
                <w:lang w:val="en-US" w:eastAsia="zh-CN"/>
              </w:rPr>
              <w:t>不含1分</w:t>
            </w:r>
            <w:r>
              <w:rPr>
                <w:rFonts w:hint="eastAsia" w:hAnsi="宋体" w:cs="宋体"/>
                <w:szCs w:val="21"/>
                <w:highlight w:val="none"/>
                <w:lang w:eastAsia="zh-CN"/>
              </w:rPr>
              <w:t>）</w:t>
            </w:r>
            <w:r>
              <w:rPr>
                <w:rFonts w:hint="eastAsia" w:ascii="宋体" w:hAnsi="宋体" w:cs="宋体"/>
                <w:szCs w:val="21"/>
                <w:highlight w:val="none"/>
              </w:rPr>
              <w:t>，一般</w:t>
            </w:r>
            <w:r>
              <w:rPr>
                <w:rFonts w:hint="eastAsia" w:hAnsi="宋体" w:cs="宋体"/>
                <w:szCs w:val="21"/>
                <w:highlight w:val="none"/>
                <w:lang w:val="en-US" w:eastAsia="zh-CN"/>
              </w:rPr>
              <w:t>0-1</w:t>
            </w:r>
            <w:r>
              <w:rPr>
                <w:rFonts w:hint="eastAsia" w:ascii="宋体" w:hAnsi="宋体" w:cs="宋体"/>
                <w:szCs w:val="21"/>
                <w:highlight w:val="none"/>
              </w:rPr>
              <w:t>分，较差</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1622" w:type="dxa"/>
            <w:tcBorders>
              <w:top w:val="single" w:color="auto" w:sz="6" w:space="0"/>
              <w:left w:val="single" w:color="auto" w:sz="6" w:space="0"/>
              <w:bottom w:val="single" w:color="auto" w:sz="6" w:space="0"/>
              <w:right w:val="single" w:color="auto" w:sz="12" w:space="0"/>
            </w:tcBorders>
            <w:noWrap w:val="0"/>
            <w:vAlign w:val="center"/>
          </w:tcPr>
          <w:p w14:paraId="666D7DEC">
            <w:pPr>
              <w:spacing w:line="400" w:lineRule="exact"/>
              <w:jc w:val="center"/>
              <w:rPr>
                <w:rFonts w:hint="eastAsia" w:ascii="宋体" w:hAnsi="宋体" w:cs="宋体"/>
                <w:szCs w:val="21"/>
                <w:highlight w:val="none"/>
              </w:rPr>
            </w:pPr>
            <w:r>
              <w:rPr>
                <w:rFonts w:hint="eastAsia" w:hAnsi="宋体" w:cs="宋体"/>
                <w:szCs w:val="21"/>
                <w:highlight w:val="none"/>
                <w:lang w:val="en-US" w:eastAsia="zh-CN"/>
              </w:rPr>
              <w:t>5</w:t>
            </w:r>
            <w:r>
              <w:rPr>
                <w:rFonts w:hint="eastAsia" w:ascii="宋体" w:hAnsi="宋体" w:cs="宋体"/>
                <w:szCs w:val="21"/>
                <w:highlight w:val="none"/>
              </w:rPr>
              <w:t>分</w:t>
            </w:r>
          </w:p>
        </w:tc>
      </w:tr>
    </w:tbl>
    <w:p w14:paraId="191CEC3F">
      <w:pPr>
        <w:spacing w:line="400" w:lineRule="exact"/>
        <w:rPr>
          <w:rFonts w:hint="eastAsia" w:ascii="仿宋" w:hAnsi="仿宋" w:eastAsia="仿宋"/>
          <w:b/>
          <w:szCs w:val="21"/>
          <w:highlight w:val="none"/>
        </w:rPr>
      </w:pPr>
    </w:p>
    <w:p w14:paraId="31668903">
      <w:pPr>
        <w:adjustRightInd w:val="0"/>
        <w:snapToGrid w:val="0"/>
        <w:spacing w:line="360" w:lineRule="auto"/>
        <w:rPr>
          <w:rFonts w:hint="eastAsia" w:hAnsi="宋体" w:cs="宋体"/>
          <w:highlight w:val="none"/>
        </w:rPr>
      </w:pPr>
      <w:r>
        <w:rPr>
          <w:rFonts w:hint="eastAsia" w:hAnsi="宋体" w:cs="宋体"/>
          <w:highlight w:val="none"/>
        </w:rPr>
        <w:t>（三）报价评分（</w:t>
      </w:r>
      <w:r>
        <w:rPr>
          <w:rFonts w:hint="eastAsia" w:hAnsi="宋体" w:cs="宋体"/>
          <w:highlight w:val="none"/>
          <w:lang w:val="en-US" w:eastAsia="zh-CN"/>
        </w:rPr>
        <w:t>80</w:t>
      </w:r>
      <w:r>
        <w:rPr>
          <w:rFonts w:hint="eastAsia" w:hAnsi="宋体" w:cs="宋体"/>
          <w:highlight w:val="none"/>
        </w:rPr>
        <w:t>分）</w:t>
      </w:r>
    </w:p>
    <w:p w14:paraId="5A796C35">
      <w:pPr>
        <w:spacing w:line="440" w:lineRule="exact"/>
        <w:ind w:firstLine="431"/>
        <w:contextualSpacing/>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(一)、通过资格审查的投标单位少于或等于</w:t>
      </w:r>
      <w:r>
        <w:rPr>
          <w:rFonts w:hint="eastAsia" w:hAnsi="宋体" w:cs="宋体"/>
          <w:color w:val="000000" w:themeColor="text1"/>
          <w:spacing w:val="6"/>
          <w:highlight w:val="none"/>
          <w:lang w:val="en-US" w:eastAsia="zh-CN"/>
          <w14:textFill>
            <w14:solidFill>
              <w14:schemeClr w14:val="tx1"/>
            </w14:solidFill>
          </w14:textFill>
        </w:rPr>
        <w:t>7</w:t>
      </w:r>
      <w:r>
        <w:rPr>
          <w:rFonts w:hint="eastAsia" w:ascii="宋体" w:hAnsi="宋体" w:eastAsia="宋体" w:cs="宋体"/>
          <w:color w:val="000000" w:themeColor="text1"/>
          <w:spacing w:val="6"/>
          <w:highlight w:val="none"/>
          <w14:textFill>
            <w14:solidFill>
              <w14:schemeClr w14:val="tx1"/>
            </w14:solidFill>
          </w14:textFill>
        </w:rPr>
        <w:t>家的，以所有有效投标报价的算术平均值作为第一次平均价，再与有效投标单位的</w:t>
      </w:r>
      <w:r>
        <w:rPr>
          <w:rFonts w:hint="eastAsia" w:ascii="宋体" w:hAnsi="宋体" w:eastAsia="宋体" w:cs="宋体"/>
          <w:color w:val="000000" w:themeColor="text1"/>
          <w:spacing w:val="6"/>
          <w:highlight w:val="none"/>
          <w14:textFill>
            <w14:solidFill>
              <w14:schemeClr w14:val="tx1"/>
            </w14:solidFill>
          </w14:textFill>
        </w:rPr>
        <w:t>次</w:t>
      </w:r>
      <w:r>
        <w:rPr>
          <w:rFonts w:hint="eastAsia" w:hAnsi="宋体" w:cs="宋体"/>
          <w:color w:val="000000" w:themeColor="text1"/>
          <w:spacing w:val="6"/>
          <w:highlight w:val="none"/>
          <w:lang w:val="en-US" w:eastAsia="zh-CN"/>
          <w14:textFill>
            <w14:solidFill>
              <w14:schemeClr w14:val="tx1"/>
            </w14:solidFill>
          </w14:textFill>
        </w:rPr>
        <w:t>低折扣</w:t>
      </w:r>
      <w:r>
        <w:rPr>
          <w:rFonts w:hint="eastAsia" w:ascii="宋体" w:hAnsi="宋体" w:eastAsia="宋体" w:cs="宋体"/>
          <w:color w:val="000000" w:themeColor="text1"/>
          <w:spacing w:val="6"/>
          <w:highlight w:val="none"/>
          <w14:textFill>
            <w14:solidFill>
              <w14:schemeClr w14:val="tx1"/>
            </w14:solidFill>
          </w14:textFill>
        </w:rPr>
        <w:t>率进行平均后作为评标基准价。</w:t>
      </w:r>
    </w:p>
    <w:p w14:paraId="6FCD8124">
      <w:pPr>
        <w:spacing w:line="440" w:lineRule="exact"/>
        <w:ind w:firstLine="431"/>
        <w:contextualSpacing/>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(二)、通过资格审查的投标单位多于</w:t>
      </w:r>
      <w:r>
        <w:rPr>
          <w:rFonts w:hint="eastAsia" w:hAnsi="宋体" w:cs="宋体"/>
          <w:color w:val="000000" w:themeColor="text1"/>
          <w:spacing w:val="6"/>
          <w:highlight w:val="none"/>
          <w:lang w:val="en-US" w:eastAsia="zh-CN"/>
          <w14:textFill>
            <w14:solidFill>
              <w14:schemeClr w14:val="tx1"/>
            </w14:solidFill>
          </w14:textFill>
        </w:rPr>
        <w:t>7</w:t>
      </w:r>
      <w:r>
        <w:rPr>
          <w:rFonts w:hint="eastAsia" w:ascii="宋体" w:hAnsi="宋体" w:eastAsia="宋体" w:cs="宋体"/>
          <w:color w:val="000000" w:themeColor="text1"/>
          <w:spacing w:val="6"/>
          <w:highlight w:val="none"/>
          <w14:textFill>
            <w14:solidFill>
              <w14:schemeClr w14:val="tx1"/>
            </w14:solidFill>
          </w14:textFill>
        </w:rPr>
        <w:t>家的，去掉一个</w:t>
      </w:r>
      <w:r>
        <w:rPr>
          <w:rFonts w:hint="eastAsia" w:ascii="宋体" w:hAnsi="宋体" w:eastAsia="宋体" w:cs="宋体"/>
          <w:color w:val="000000" w:themeColor="text1"/>
          <w:spacing w:val="6"/>
          <w:highlight w:val="none"/>
          <w:lang w:val="en-US" w:eastAsia="zh-CN"/>
          <w14:textFill>
            <w14:solidFill>
              <w14:schemeClr w14:val="tx1"/>
            </w14:solidFill>
          </w14:textFill>
        </w:rPr>
        <w:t>最</w:t>
      </w:r>
      <w:r>
        <w:rPr>
          <w:rFonts w:hint="eastAsia" w:hAnsi="宋体" w:cs="宋体"/>
          <w:color w:val="000000" w:themeColor="text1"/>
          <w:spacing w:val="6"/>
          <w:highlight w:val="none"/>
          <w:lang w:val="en-US" w:eastAsia="zh-CN"/>
          <w14:textFill>
            <w14:solidFill>
              <w14:schemeClr w14:val="tx1"/>
            </w14:solidFill>
          </w14:textFill>
        </w:rPr>
        <w:t>高折扣</w:t>
      </w:r>
      <w:r>
        <w:rPr>
          <w:rFonts w:hint="eastAsia" w:ascii="宋体" w:hAnsi="宋体" w:eastAsia="宋体" w:cs="宋体"/>
          <w:color w:val="000000" w:themeColor="text1"/>
          <w:spacing w:val="6"/>
          <w:highlight w:val="none"/>
          <w14:textFill>
            <w14:solidFill>
              <w14:schemeClr w14:val="tx1"/>
            </w14:solidFill>
          </w14:textFill>
        </w:rPr>
        <w:t>率和一个最低</w:t>
      </w:r>
      <w:r>
        <w:rPr>
          <w:rFonts w:hint="eastAsia" w:ascii="宋体" w:hAnsi="宋体" w:eastAsia="宋体" w:cs="宋体"/>
          <w:color w:val="000000" w:themeColor="text1"/>
          <w:spacing w:val="6"/>
          <w:highlight w:val="none"/>
          <w:lang w:val="en-US" w:eastAsia="zh-CN"/>
          <w14:textFill>
            <w14:solidFill>
              <w14:schemeClr w14:val="tx1"/>
            </w14:solidFill>
          </w14:textFill>
        </w:rPr>
        <w:t>折扣</w:t>
      </w:r>
      <w:r>
        <w:rPr>
          <w:rFonts w:hint="eastAsia" w:ascii="宋体" w:hAnsi="宋体" w:eastAsia="宋体" w:cs="宋体"/>
          <w:color w:val="000000" w:themeColor="text1"/>
          <w:spacing w:val="6"/>
          <w:highlight w:val="none"/>
          <w14:textFill>
            <w14:solidFill>
              <w14:schemeClr w14:val="tx1"/>
            </w14:solidFill>
          </w14:textFill>
        </w:rPr>
        <w:t>率的算术平均值作为第一次平均，再与全部有效投标单位的次</w:t>
      </w:r>
      <w:r>
        <w:rPr>
          <w:rFonts w:hint="eastAsia" w:ascii="宋体" w:hAnsi="宋体" w:eastAsia="宋体" w:cs="宋体"/>
          <w:color w:val="000000" w:themeColor="text1"/>
          <w:spacing w:val="6"/>
          <w:highlight w:val="none"/>
          <w:lang w:val="en-US" w:eastAsia="zh-CN"/>
          <w14:textFill>
            <w14:solidFill>
              <w14:schemeClr w14:val="tx1"/>
            </w14:solidFill>
          </w14:textFill>
        </w:rPr>
        <w:t>低折扣</w:t>
      </w:r>
      <w:r>
        <w:rPr>
          <w:rFonts w:hint="eastAsia" w:ascii="宋体" w:hAnsi="宋体" w:eastAsia="宋体" w:cs="宋体"/>
          <w:color w:val="000000" w:themeColor="text1"/>
          <w:spacing w:val="6"/>
          <w:highlight w:val="none"/>
          <w14:textFill>
            <w14:solidFill>
              <w14:schemeClr w14:val="tx1"/>
            </w14:solidFill>
          </w14:textFill>
        </w:rPr>
        <w:t>率进行平均后作为评标基准价。</w:t>
      </w:r>
    </w:p>
    <w:p w14:paraId="3E4F5E01">
      <w:pPr>
        <w:adjustRightInd/>
        <w:snapToGrid/>
        <w:spacing w:line="440" w:lineRule="exact"/>
        <w:ind w:firstLine="431"/>
        <w:contextualSpacing/>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投标报价得</w:t>
      </w:r>
      <w:r>
        <w:rPr>
          <w:rFonts w:hint="eastAsia" w:ascii="宋体" w:hAnsi="宋体" w:eastAsia="宋体" w:cs="宋体"/>
          <w:color w:val="000000" w:themeColor="text1"/>
          <w:spacing w:val="6"/>
          <w:highlight w:val="none"/>
          <w:lang w:val="en-US" w:eastAsia="zh-CN"/>
          <w14:textFill>
            <w14:solidFill>
              <w14:schemeClr w14:val="tx1"/>
            </w14:solidFill>
          </w14:textFill>
        </w:rPr>
        <w:t>分</w:t>
      </w:r>
      <w:r>
        <w:rPr>
          <w:rFonts w:hint="eastAsia" w:ascii="宋体" w:hAnsi="宋体" w:eastAsia="宋体" w:cs="宋体"/>
          <w:color w:val="000000" w:themeColor="text1"/>
          <w:spacing w:val="6"/>
          <w:highlight w:val="none"/>
          <w14:textFill>
            <w14:solidFill>
              <w14:schemeClr w14:val="tx1"/>
            </w14:solidFill>
          </w14:textFill>
        </w:rPr>
        <w:t>计算公式如下：</w:t>
      </w:r>
    </w:p>
    <w:p w14:paraId="49AD393D">
      <w:pPr>
        <w:numPr>
          <w:ilvl w:val="0"/>
          <w:numId w:val="15"/>
        </w:numPr>
        <w:adjustRightInd/>
        <w:snapToGrid/>
        <w:spacing w:line="440" w:lineRule="exact"/>
        <w:ind w:firstLine="431"/>
        <w:contextualSpacing/>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投标报价等于基准价的得80分。</w:t>
      </w:r>
    </w:p>
    <w:p w14:paraId="0731B624">
      <w:pPr>
        <w:numPr>
          <w:ilvl w:val="0"/>
          <w:numId w:val="15"/>
        </w:numPr>
        <w:adjustRightInd/>
        <w:snapToGrid/>
        <w:spacing w:line="440" w:lineRule="exact"/>
        <w:ind w:firstLine="431"/>
        <w:contextualSpacing/>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投标人报价低于评标基准价时，投标人价格</w:t>
      </w:r>
      <w:r>
        <w:rPr>
          <w:rFonts w:hint="eastAsia" w:ascii="宋体" w:hAnsi="宋体" w:eastAsia="宋体" w:cs="宋体"/>
          <w:color w:val="000000" w:themeColor="text1"/>
          <w:spacing w:val="6"/>
          <w:highlight w:val="none"/>
          <w:lang w:val="en-US" w:eastAsia="zh-CN"/>
          <w14:textFill>
            <w14:solidFill>
              <w14:schemeClr w14:val="tx1"/>
            </w14:solidFill>
          </w14:textFill>
        </w:rPr>
        <w:t>得</w:t>
      </w:r>
      <w:r>
        <w:rPr>
          <w:rFonts w:hint="eastAsia" w:ascii="宋体" w:hAnsi="宋体" w:eastAsia="宋体" w:cs="宋体"/>
          <w:color w:val="000000" w:themeColor="text1"/>
          <w:spacing w:val="6"/>
          <w:highlight w:val="none"/>
          <w14:textFill>
            <w14:solidFill>
              <w14:schemeClr w14:val="tx1"/>
            </w14:solidFill>
          </w14:textFill>
        </w:rPr>
        <w:t>分=80分-（评标基准价-投标人报价）/评标基准价 ×100×0.5分</w:t>
      </w:r>
    </w:p>
    <w:p w14:paraId="10D16ACE">
      <w:pPr>
        <w:numPr>
          <w:ilvl w:val="0"/>
          <w:numId w:val="15"/>
        </w:numPr>
        <w:adjustRightInd/>
        <w:snapToGrid/>
        <w:spacing w:line="440" w:lineRule="exact"/>
        <w:ind w:firstLine="431"/>
        <w:contextualSpacing/>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投标人报价高于评标基准价时，投标人价格分=80分-（投标人报价-评标基准价）/评标基准价×100×1分</w:t>
      </w:r>
    </w:p>
    <w:p w14:paraId="07D0AC11">
      <w:pPr>
        <w:adjustRightInd/>
        <w:snapToGrid/>
        <w:spacing w:line="440" w:lineRule="exact"/>
        <w:ind w:firstLine="431"/>
        <w:contextualSpacing/>
        <w:rPr>
          <w:rFonts w:hint="default" w:hAnsi="宋体" w:eastAsia="宋体" w:cs="宋体"/>
          <w:highlight w:val="none"/>
          <w:lang w:val="en-US" w:eastAsia="zh-CN"/>
        </w:rPr>
      </w:pPr>
      <w:r>
        <w:rPr>
          <w:rFonts w:hint="eastAsia" w:hAnsi="宋体" w:cs="宋体"/>
          <w:highlight w:val="none"/>
        </w:rPr>
        <w:t>注：（1）</w:t>
      </w:r>
      <w:r>
        <w:rPr>
          <w:rFonts w:hint="eastAsia" w:ascii="宋体" w:hAnsi="宋体" w:eastAsia="宋体" w:cs="宋体"/>
          <w:color w:val="000000" w:themeColor="text1"/>
          <w:spacing w:val="6"/>
          <w:highlight w:val="none"/>
          <w14:textFill>
            <w14:solidFill>
              <w14:schemeClr w14:val="tx1"/>
            </w14:solidFill>
          </w14:textFill>
        </w:rPr>
        <w:t>通过资格审查的投标单位</w:t>
      </w:r>
      <w:r>
        <w:rPr>
          <w:rFonts w:hint="eastAsia" w:hAnsi="宋体" w:cs="宋体"/>
          <w:color w:val="000000" w:themeColor="text1"/>
          <w:spacing w:val="6"/>
          <w:highlight w:val="none"/>
          <w:lang w:val="en-US" w:eastAsia="zh-CN"/>
          <w14:textFill>
            <w14:solidFill>
              <w14:schemeClr w14:val="tx1"/>
            </w14:solidFill>
          </w14:textFill>
        </w:rPr>
        <w:t>须大于等于5家，否则项目重新招标；</w:t>
      </w:r>
    </w:p>
    <w:p w14:paraId="5C31AE09">
      <w:pPr>
        <w:adjustRightInd/>
        <w:snapToGrid/>
        <w:spacing w:line="440" w:lineRule="exact"/>
        <w:ind w:firstLine="431"/>
        <w:contextualSpacing/>
        <w:rPr>
          <w:rFonts w:hint="eastAsia" w:hAnsi="宋体" w:cs="宋体"/>
          <w:highlight w:val="none"/>
        </w:rPr>
      </w:pPr>
      <w:r>
        <w:rPr>
          <w:rFonts w:hint="eastAsia" w:hAnsi="宋体" w:cs="宋体"/>
          <w:highlight w:val="none"/>
          <w:lang w:eastAsia="zh-CN"/>
        </w:rPr>
        <w:t>（</w:t>
      </w:r>
      <w:r>
        <w:rPr>
          <w:rFonts w:hint="eastAsia" w:hAnsi="宋体" w:cs="宋体"/>
          <w:highlight w:val="none"/>
          <w:lang w:val="en-US" w:eastAsia="zh-CN"/>
        </w:rPr>
        <w:t>2</w:t>
      </w:r>
      <w:r>
        <w:rPr>
          <w:rFonts w:hint="eastAsia" w:hAnsi="宋体" w:cs="宋体"/>
          <w:highlight w:val="none"/>
          <w:lang w:eastAsia="zh-CN"/>
        </w:rPr>
        <w:t>）</w:t>
      </w:r>
      <w:r>
        <w:rPr>
          <w:rFonts w:hint="eastAsia" w:hAnsi="宋体" w:cs="宋体"/>
          <w:highlight w:val="none"/>
        </w:rPr>
        <w:t>上述提供的证明材料应复印件加盖公章，原件随身携带备查，不提供原件不得分；</w:t>
      </w:r>
    </w:p>
    <w:p w14:paraId="09CF4B6D">
      <w:pPr>
        <w:adjustRightInd w:val="0"/>
        <w:snapToGrid w:val="0"/>
        <w:spacing w:line="360" w:lineRule="auto"/>
        <w:ind w:firstLine="420" w:firstLineChars="200"/>
        <w:rPr>
          <w:rFonts w:hint="eastAsia" w:hAnsi="宋体" w:cs="宋体"/>
          <w:highlight w:val="none"/>
        </w:rPr>
      </w:pPr>
      <w:r>
        <w:rPr>
          <w:rFonts w:hint="eastAsia" w:hAnsi="宋体" w:cs="宋体"/>
          <w:highlight w:val="none"/>
        </w:rPr>
        <w:t>（</w:t>
      </w:r>
      <w:r>
        <w:rPr>
          <w:rFonts w:hint="eastAsia" w:hAnsi="宋体" w:cs="宋体"/>
          <w:highlight w:val="none"/>
          <w:lang w:val="en-US" w:eastAsia="zh-CN"/>
        </w:rPr>
        <w:t>3</w:t>
      </w:r>
      <w:r>
        <w:rPr>
          <w:rFonts w:hint="eastAsia" w:hAnsi="宋体" w:cs="宋体"/>
          <w:highlight w:val="none"/>
        </w:rPr>
        <w:t>）技术标评分由评标成员每人一份评分表，在分值范围内各自独立打分并签名。投标人技术得分为评标委员会各成员的有效评分的算术平均值（小数点保留二位，第三位四舍五入）；</w:t>
      </w:r>
    </w:p>
    <w:p w14:paraId="70C34F8A">
      <w:pPr>
        <w:pStyle w:val="20"/>
        <w:rPr>
          <w:highlight w:val="none"/>
        </w:rPr>
      </w:pPr>
      <w:r>
        <w:rPr>
          <w:rFonts w:hint="eastAsia" w:hAnsi="宋体" w:cs="宋体"/>
          <w:highlight w:val="none"/>
        </w:rPr>
        <w:t>（</w:t>
      </w:r>
      <w:r>
        <w:rPr>
          <w:rFonts w:hint="eastAsia" w:hAnsi="宋体" w:cs="宋体"/>
          <w:highlight w:val="none"/>
          <w:lang w:val="en-US" w:eastAsia="zh-CN"/>
        </w:rPr>
        <w:t>4</w:t>
      </w:r>
      <w:r>
        <w:rPr>
          <w:rFonts w:hint="eastAsia" w:hAnsi="宋体" w:cs="宋体"/>
          <w:highlight w:val="none"/>
        </w:rPr>
        <w:t xml:space="preserve">）资信标及商务标由评标委员会按评审标准统一评分。 </w:t>
      </w:r>
    </w:p>
    <w:p w14:paraId="5818DB48">
      <w:pPr>
        <w:pStyle w:val="20"/>
        <w:rPr>
          <w:highlight w:val="none"/>
        </w:rPr>
      </w:pPr>
    </w:p>
    <w:p w14:paraId="125A643C">
      <w:pPr>
        <w:adjustRightInd w:val="0"/>
        <w:snapToGrid w:val="0"/>
        <w:spacing w:line="360" w:lineRule="auto"/>
        <w:jc w:val="center"/>
        <w:outlineLvl w:val="1"/>
        <w:rPr>
          <w:rFonts w:hint="eastAsia" w:ascii="宋体" w:hAnsi="宋体" w:eastAsia="宋体" w:cs="宋体"/>
          <w:b/>
          <w:bCs/>
          <w:snapToGrid w:val="0"/>
          <w:color w:val="000000"/>
          <w:kern w:val="0"/>
          <w:sz w:val="30"/>
          <w:szCs w:val="30"/>
          <w:highlight w:val="none"/>
        </w:rPr>
      </w:pPr>
      <w:r>
        <w:rPr>
          <w:rFonts w:hint="eastAsia" w:ascii="宋体" w:hAnsi="宋体" w:eastAsia="宋体" w:cs="宋体"/>
          <w:b/>
          <w:bCs/>
          <w:snapToGrid w:val="0"/>
          <w:color w:val="000000"/>
          <w:kern w:val="0"/>
          <w:sz w:val="30"/>
          <w:szCs w:val="30"/>
          <w:highlight w:val="none"/>
        </w:rPr>
        <w:t>6、投标文件澄清、报价修正</w:t>
      </w:r>
    </w:p>
    <w:p w14:paraId="656BF625">
      <w:pPr>
        <w:spacing w:line="440" w:lineRule="exact"/>
        <w:ind w:firstLine="54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6.1 </w:t>
      </w:r>
      <w:r>
        <w:rPr>
          <w:rFonts w:ascii="宋体" w:hAnsi="宋体" w:eastAsia="宋体" w:cs="宋体"/>
          <w:color w:val="000000" w:themeColor="text1"/>
          <w:spacing w:val="11"/>
          <w:highlight w:val="none"/>
          <w14:textFill>
            <w14:solidFill>
              <w14:schemeClr w14:val="tx1"/>
            </w14:solidFill>
          </w14:textFill>
        </w:rPr>
        <w:t>在评标过程中，评标委员会可以书面形式要求投标人对所提交的投标</w:t>
      </w:r>
      <w:r>
        <w:rPr>
          <w:rFonts w:ascii="宋体" w:hAnsi="宋体" w:eastAsia="宋体" w:cs="宋体"/>
          <w:color w:val="000000" w:themeColor="text1"/>
          <w:spacing w:val="10"/>
          <w:highlight w:val="none"/>
          <w14:textFill>
            <w14:solidFill>
              <w14:schemeClr w14:val="tx1"/>
            </w14:solidFill>
          </w14:textFill>
        </w:rPr>
        <w:t>文件中不明确的内容</w:t>
      </w:r>
      <w:bookmarkStart w:id="90" w:name="_bookmark39"/>
      <w:bookmarkEnd w:id="90"/>
      <w:r>
        <w:rPr>
          <w:rFonts w:ascii="宋体" w:hAnsi="宋体" w:eastAsia="宋体" w:cs="宋体"/>
          <w:color w:val="000000" w:themeColor="text1"/>
          <w:spacing w:val="10"/>
          <w:highlight w:val="none"/>
          <w14:textFill>
            <w14:solidFill>
              <w14:schemeClr w14:val="tx1"/>
            </w14:solidFill>
          </w14:textFill>
        </w:rPr>
        <w:t>进行书面澄清、说明或者补正。投标人代表应保证联络方</w:t>
      </w:r>
      <w:r>
        <w:rPr>
          <w:rFonts w:ascii="宋体" w:hAnsi="宋体" w:eastAsia="宋体" w:cs="宋体"/>
          <w:color w:val="000000" w:themeColor="text1"/>
          <w:spacing w:val="9"/>
          <w:highlight w:val="none"/>
          <w14:textFill>
            <w14:solidFill>
              <w14:schemeClr w14:val="tx1"/>
            </w14:solidFill>
          </w14:textFill>
        </w:rPr>
        <w:t>式畅通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并应在接到电话通知后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9"/>
          <w:highlight w:val="none"/>
          <w14:textFill>
            <w14:solidFill>
              <w14:schemeClr w14:val="tx1"/>
            </w14:solidFill>
          </w14:textFill>
        </w:rPr>
        <w:t>分钟内</w:t>
      </w:r>
      <w:r>
        <w:rPr>
          <w:rFonts w:ascii="宋体" w:hAnsi="宋体" w:eastAsia="宋体" w:cs="宋体"/>
          <w:color w:val="000000" w:themeColor="text1"/>
          <w:spacing w:val="11"/>
          <w:highlight w:val="none"/>
          <w14:textFill>
            <w14:solidFill>
              <w14:schemeClr w14:val="tx1"/>
            </w14:solidFill>
          </w14:textFill>
        </w:rPr>
        <w:t>到达指定地点进行书面澄清、说明或者补正，如</w:t>
      </w:r>
      <w:r>
        <w:rPr>
          <w:rFonts w:ascii="宋体" w:hAnsi="宋体" w:eastAsia="宋体" w:cs="宋体"/>
          <w:color w:val="000000" w:themeColor="text1"/>
          <w:spacing w:val="10"/>
          <w:highlight w:val="none"/>
          <w14:textFill>
            <w14:solidFill>
              <w14:schemeClr w14:val="tx1"/>
            </w14:solidFill>
          </w14:textFill>
        </w:rPr>
        <w:t>无法联络到投标人代表或投标人代表在接到电话通</w:t>
      </w:r>
      <w:r>
        <w:rPr>
          <w:rFonts w:ascii="宋体" w:hAnsi="宋体" w:eastAsia="宋体" w:cs="宋体"/>
          <w:color w:val="000000" w:themeColor="text1"/>
          <w:spacing w:val="7"/>
          <w:highlight w:val="none"/>
          <w14:textFill>
            <w14:solidFill>
              <w14:schemeClr w14:val="tx1"/>
            </w14:solidFill>
          </w14:textFill>
        </w:rPr>
        <w:t>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7"/>
          <w:highlight w:val="none"/>
          <w14:textFill>
            <w14:solidFill>
              <w14:schemeClr w14:val="tx1"/>
            </w14:solidFill>
          </w14:textFill>
        </w:rPr>
        <w:t>分钟内未能到达指定</w:t>
      </w:r>
      <w:r>
        <w:rPr>
          <w:rFonts w:ascii="宋体" w:hAnsi="宋体" w:eastAsia="宋体" w:cs="宋体"/>
          <w:color w:val="000000" w:themeColor="text1"/>
          <w:spacing w:val="6"/>
          <w:highlight w:val="none"/>
          <w14:textFill>
            <w14:solidFill>
              <w14:schemeClr w14:val="tx1"/>
            </w14:solidFill>
          </w14:textFill>
        </w:rPr>
        <w:t>地点进行书面澄清</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说明或者补正</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评标委员会将视作投标人放弃澄清</w:t>
      </w:r>
      <w:r>
        <w:rPr>
          <w:rFonts w:ascii="宋体" w:hAnsi="宋体" w:eastAsia="宋体" w:cs="宋体"/>
          <w:color w:val="000000" w:themeColor="text1"/>
          <w:spacing w:val="7"/>
          <w:highlight w:val="none"/>
          <w14:textFill>
            <w14:solidFill>
              <w14:schemeClr w14:val="tx1"/>
            </w14:solidFill>
          </w14:textFill>
        </w:rPr>
        <w:t>、说明或者补正</w:t>
      </w:r>
      <w:r>
        <w:rPr>
          <w:rFonts w:ascii="宋体" w:hAnsi="宋体" w:eastAsia="宋体" w:cs="宋体"/>
          <w:color w:val="000000" w:themeColor="text1"/>
          <w:spacing w:val="8"/>
          <w:highlight w:val="none"/>
          <w14:textFill>
            <w14:solidFill>
              <w14:schemeClr w14:val="tx1"/>
            </w14:solidFill>
          </w14:textFill>
        </w:rPr>
        <w:t>。</w:t>
      </w:r>
    </w:p>
    <w:p w14:paraId="2633A54A">
      <w:pPr>
        <w:spacing w:line="440" w:lineRule="exact"/>
        <w:ind w:left="11" w:right="68" w:firstLine="41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6.2 </w:t>
      </w:r>
      <w:r>
        <w:rPr>
          <w:rFonts w:ascii="宋体" w:hAnsi="宋体" w:eastAsia="宋体" w:cs="宋体"/>
          <w:color w:val="000000" w:themeColor="text1"/>
          <w:spacing w:val="11"/>
          <w:highlight w:val="none"/>
          <w14:textFill>
            <w14:solidFill>
              <w14:schemeClr w14:val="tx1"/>
            </w14:solidFill>
          </w14:textFill>
        </w:rPr>
        <w:t>有关澄清、说明与补正，投标人应以书面形式进行，对投标报价和实</w:t>
      </w:r>
      <w:r>
        <w:rPr>
          <w:rFonts w:ascii="宋体" w:hAnsi="宋体" w:eastAsia="宋体" w:cs="宋体"/>
          <w:color w:val="000000" w:themeColor="text1"/>
          <w:spacing w:val="10"/>
          <w:highlight w:val="none"/>
          <w14:textFill>
            <w14:solidFill>
              <w14:schemeClr w14:val="tx1"/>
            </w14:solidFill>
          </w14:textFill>
        </w:rPr>
        <w:t>质性的内容不得更改</w:t>
      </w:r>
      <w:r>
        <w:rPr>
          <w:rFonts w:ascii="宋体" w:hAnsi="宋体" w:eastAsia="宋体" w:cs="宋体"/>
          <w:color w:val="000000" w:themeColor="text1"/>
          <w:spacing w:val="9"/>
          <w:highlight w:val="none"/>
          <w14:textFill>
            <w14:solidFill>
              <w14:schemeClr w14:val="tx1"/>
            </w14:solidFill>
          </w14:textFill>
        </w:rPr>
        <w:t>（报价修正除外</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投标人的书面澄清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说明和补正属于投标文件的组成部分</w:t>
      </w:r>
      <w:r>
        <w:rPr>
          <w:rFonts w:ascii="宋体" w:hAnsi="宋体" w:eastAsia="宋体" w:cs="宋体"/>
          <w:color w:val="000000" w:themeColor="text1"/>
          <w:spacing w:val="10"/>
          <w:highlight w:val="none"/>
          <w14:textFill>
            <w14:solidFill>
              <w14:schemeClr w14:val="tx1"/>
            </w14:solidFill>
          </w14:textFill>
        </w:rPr>
        <w:t>。</w:t>
      </w:r>
    </w:p>
    <w:p w14:paraId="0CEA8E32">
      <w:pPr>
        <w:spacing w:line="440" w:lineRule="exact"/>
        <w:ind w:left="21" w:right="77"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 xml:space="preserve">6.3 </w:t>
      </w:r>
      <w:r>
        <w:rPr>
          <w:rFonts w:ascii="宋体" w:hAnsi="宋体" w:eastAsia="宋体" w:cs="宋体"/>
          <w:color w:val="000000" w:themeColor="text1"/>
          <w:spacing w:val="11"/>
          <w:highlight w:val="none"/>
          <w14:textFill>
            <w14:solidFill>
              <w14:schemeClr w14:val="tx1"/>
            </w14:solidFill>
          </w14:textFill>
        </w:rPr>
        <w:t>评标委员会对投标人提交</w:t>
      </w:r>
      <w:r>
        <w:rPr>
          <w:rFonts w:ascii="宋体" w:hAnsi="宋体" w:eastAsia="宋体" w:cs="宋体"/>
          <w:color w:val="000000" w:themeColor="text1"/>
          <w:spacing w:val="10"/>
          <w:highlight w:val="none"/>
          <w14:textFill>
            <w14:solidFill>
              <w14:schemeClr w14:val="tx1"/>
            </w14:solidFill>
          </w14:textFill>
        </w:rPr>
        <w:t>的澄清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说明或补正有疑问的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可以要求投标人进一步澄清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w:t>
      </w:r>
      <w:r>
        <w:rPr>
          <w:rFonts w:ascii="宋体" w:hAnsi="宋体" w:eastAsia="宋体" w:cs="宋体"/>
          <w:color w:val="000000" w:themeColor="text1"/>
          <w:spacing w:val="8"/>
          <w:highlight w:val="none"/>
          <w14:textFill>
            <w14:solidFill>
              <w14:schemeClr w14:val="tx1"/>
            </w14:solidFill>
          </w14:textFill>
        </w:rPr>
        <w:t>明或补正</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直至满足评标委员</w:t>
      </w:r>
      <w:r>
        <w:rPr>
          <w:rFonts w:ascii="宋体" w:hAnsi="宋体" w:eastAsia="宋体" w:cs="宋体"/>
          <w:color w:val="000000" w:themeColor="text1"/>
          <w:spacing w:val="7"/>
          <w:highlight w:val="none"/>
          <w14:textFill>
            <w14:solidFill>
              <w14:schemeClr w14:val="tx1"/>
            </w14:solidFill>
          </w14:textFill>
        </w:rPr>
        <w:t>会的要求</w:t>
      </w:r>
      <w:r>
        <w:rPr>
          <w:rFonts w:ascii="宋体" w:hAnsi="宋体" w:eastAsia="宋体" w:cs="宋体"/>
          <w:color w:val="000000" w:themeColor="text1"/>
          <w:spacing w:val="9"/>
          <w:highlight w:val="none"/>
          <w14:textFill>
            <w14:solidFill>
              <w14:schemeClr w14:val="tx1"/>
            </w14:solidFill>
          </w14:textFill>
        </w:rPr>
        <w:t>。</w:t>
      </w:r>
    </w:p>
    <w:p w14:paraId="234E99F4">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评标委员会不接受投标人主动提出的澄清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说明或补正</w:t>
      </w:r>
      <w:r>
        <w:rPr>
          <w:rFonts w:ascii="宋体" w:hAnsi="宋体" w:eastAsia="宋体" w:cs="宋体"/>
          <w:color w:val="000000" w:themeColor="text1"/>
          <w:spacing w:val="9"/>
          <w:highlight w:val="none"/>
          <w14:textFill>
            <w14:solidFill>
              <w14:schemeClr w14:val="tx1"/>
            </w14:solidFill>
          </w14:textFill>
        </w:rPr>
        <w:t>。</w:t>
      </w:r>
    </w:p>
    <w:p w14:paraId="5B69B642">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6.5 </w:t>
      </w:r>
      <w:r>
        <w:rPr>
          <w:rFonts w:ascii="宋体" w:hAnsi="宋体" w:eastAsia="宋体" w:cs="宋体"/>
          <w:color w:val="000000" w:themeColor="text1"/>
          <w:spacing w:val="8"/>
          <w:highlight w:val="none"/>
          <w14:textFill>
            <w14:solidFill>
              <w14:schemeClr w14:val="tx1"/>
            </w14:solidFill>
          </w14:textFill>
        </w:rPr>
        <w:t>投标报价出现前后不一致的，</w:t>
      </w:r>
      <w:r>
        <w:rPr>
          <w:rFonts w:ascii="宋体" w:hAnsi="宋体" w:eastAsia="宋体" w:cs="宋体"/>
          <w:color w:val="000000" w:themeColor="text1"/>
          <w:spacing w:val="7"/>
          <w:highlight w:val="none"/>
          <w14:textFill>
            <w14:solidFill>
              <w14:schemeClr w14:val="tx1"/>
            </w14:solidFill>
          </w14:textFill>
        </w:rPr>
        <w:t>评标委员会应按照下列原则修正</w:t>
      </w:r>
      <w:r>
        <w:rPr>
          <w:rFonts w:ascii="宋体" w:hAnsi="宋体" w:eastAsia="宋体" w:cs="宋体"/>
          <w:color w:val="000000" w:themeColor="text1"/>
          <w:spacing w:val="8"/>
          <w:highlight w:val="none"/>
          <w14:textFill>
            <w14:solidFill>
              <w14:schemeClr w14:val="tx1"/>
            </w14:solidFill>
          </w14:textFill>
        </w:rPr>
        <w:t>：</w:t>
      </w:r>
    </w:p>
    <w:p w14:paraId="5B151C10">
      <w:pPr>
        <w:spacing w:line="440" w:lineRule="exact"/>
        <w:ind w:right="58"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）投标文件中开标一览</w:t>
      </w:r>
      <w:r>
        <w:rPr>
          <w:rFonts w:ascii="宋体" w:hAnsi="宋体" w:eastAsia="宋体" w:cs="宋体"/>
          <w:color w:val="000000" w:themeColor="text1"/>
          <w:spacing w:val="8"/>
          <w:highlight w:val="none"/>
          <w14:textFill>
            <w14:solidFill>
              <w14:schemeClr w14:val="tx1"/>
            </w14:solidFill>
          </w14:textFill>
        </w:rPr>
        <w:t>表报价与投标文件中投标价格组成明细表报价不一致的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以开标一览</w:t>
      </w:r>
      <w:r>
        <w:rPr>
          <w:rFonts w:ascii="宋体" w:hAnsi="宋体" w:eastAsia="宋体" w:cs="宋体"/>
          <w:color w:val="000000" w:themeColor="text1"/>
          <w:spacing w:val="5"/>
          <w:highlight w:val="none"/>
          <w14:textFill>
            <w14:solidFill>
              <w14:schemeClr w14:val="tx1"/>
            </w14:solidFill>
          </w14:textFill>
        </w:rPr>
        <w:t>表为准</w:t>
      </w:r>
      <w:r>
        <w:rPr>
          <w:rFonts w:ascii="宋体" w:hAnsi="宋体" w:eastAsia="宋体" w:cs="宋体"/>
          <w:color w:val="000000" w:themeColor="text1"/>
          <w:spacing w:val="6"/>
          <w:highlight w:val="none"/>
          <w14:textFill>
            <w14:solidFill>
              <w14:schemeClr w14:val="tx1"/>
            </w14:solidFill>
          </w14:textFill>
        </w:rPr>
        <w:t>；</w:t>
      </w:r>
    </w:p>
    <w:p w14:paraId="48BEFBE4">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大写金额和小写金</w:t>
      </w:r>
      <w:r>
        <w:rPr>
          <w:rFonts w:ascii="宋体" w:hAnsi="宋体" w:eastAsia="宋体" w:cs="宋体"/>
          <w:color w:val="000000" w:themeColor="text1"/>
          <w:spacing w:val="8"/>
          <w:highlight w:val="none"/>
          <w14:textFill>
            <w14:solidFill>
              <w14:schemeClr w14:val="tx1"/>
            </w14:solidFill>
          </w14:textFill>
        </w:rPr>
        <w:t>额不一致的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以大写金额为准</w:t>
      </w:r>
      <w:r>
        <w:rPr>
          <w:rFonts w:ascii="宋体" w:hAnsi="宋体" w:eastAsia="宋体" w:cs="宋体"/>
          <w:color w:val="000000" w:themeColor="text1"/>
          <w:spacing w:val="10"/>
          <w:highlight w:val="none"/>
          <w14:textFill>
            <w14:solidFill>
              <w14:schemeClr w14:val="tx1"/>
            </w14:solidFill>
          </w14:textFill>
        </w:rPr>
        <w:t>；</w:t>
      </w:r>
    </w:p>
    <w:p w14:paraId="273B3E63">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）总价金额与按单价汇总金额不一致</w:t>
      </w:r>
      <w:r>
        <w:rPr>
          <w:rFonts w:ascii="宋体" w:hAnsi="宋体" w:eastAsia="宋体" w:cs="宋体"/>
          <w:color w:val="000000" w:themeColor="text1"/>
          <w:spacing w:val="5"/>
          <w:highlight w:val="none"/>
          <w14:textFill>
            <w14:solidFill>
              <w14:schemeClr w14:val="tx1"/>
            </w14:solidFill>
          </w14:textFill>
        </w:rPr>
        <w:t>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以总价为准</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修改单价</w:t>
      </w:r>
      <w:r>
        <w:rPr>
          <w:rFonts w:ascii="宋体" w:hAnsi="宋体" w:eastAsia="宋体" w:cs="宋体"/>
          <w:color w:val="000000" w:themeColor="text1"/>
          <w:spacing w:val="6"/>
          <w:highlight w:val="none"/>
          <w14:textFill>
            <w14:solidFill>
              <w14:schemeClr w14:val="tx1"/>
            </w14:solidFill>
          </w14:textFill>
        </w:rPr>
        <w:t>；</w:t>
      </w:r>
    </w:p>
    <w:p w14:paraId="7285C2E7">
      <w:pPr>
        <w:spacing w:line="440" w:lineRule="exact"/>
        <w:ind w:firstLine="431"/>
        <w:contextualSpacing/>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）计量单位与第二章“投标人须知”第</w:t>
      </w: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款不符的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按招标文件规定进行修正</w:t>
      </w:r>
      <w:r>
        <w:rPr>
          <w:rFonts w:ascii="宋体" w:hAnsi="宋体" w:eastAsia="宋体" w:cs="宋体"/>
          <w:color w:val="000000" w:themeColor="text1"/>
          <w:spacing w:val="7"/>
          <w:highlight w:val="none"/>
          <w14:textFill>
            <w14:solidFill>
              <w14:schemeClr w14:val="tx1"/>
            </w14:solidFill>
          </w14:textFill>
        </w:rPr>
        <w:t>。</w:t>
      </w:r>
    </w:p>
    <w:p w14:paraId="189B8FEE">
      <w:pPr>
        <w:pStyle w:val="20"/>
        <w:rPr>
          <w:highlight w:val="none"/>
        </w:rPr>
      </w:pPr>
    </w:p>
    <w:p w14:paraId="24CC1129">
      <w:pPr>
        <w:adjustRightInd w:val="0"/>
        <w:snapToGrid w:val="0"/>
        <w:spacing w:line="360" w:lineRule="auto"/>
        <w:jc w:val="center"/>
        <w:outlineLvl w:val="1"/>
        <w:rPr>
          <w:rFonts w:hint="eastAsia" w:ascii="宋体" w:hAnsi="宋体" w:eastAsia="宋体" w:cs="宋体"/>
          <w:b/>
          <w:bCs/>
          <w:snapToGrid w:val="0"/>
          <w:color w:val="000000"/>
          <w:kern w:val="0"/>
          <w:sz w:val="30"/>
          <w:szCs w:val="30"/>
          <w:highlight w:val="none"/>
        </w:rPr>
      </w:pPr>
      <w:bookmarkStart w:id="91" w:name="_Toc101294486"/>
      <w:bookmarkStart w:id="92" w:name="_Toc101294416"/>
      <w:r>
        <w:rPr>
          <w:rFonts w:hint="eastAsia" w:ascii="宋体" w:hAnsi="宋体" w:eastAsia="宋体" w:cs="宋体"/>
          <w:b/>
          <w:bCs/>
          <w:snapToGrid w:val="0"/>
          <w:color w:val="000000"/>
          <w:kern w:val="0"/>
          <w:sz w:val="30"/>
          <w:szCs w:val="30"/>
          <w:highlight w:val="none"/>
        </w:rPr>
        <w:t>7、排序与推荐中标候选人</w:t>
      </w:r>
      <w:bookmarkEnd w:id="91"/>
      <w:bookmarkEnd w:id="92"/>
    </w:p>
    <w:p w14:paraId="211C79C9">
      <w:pPr>
        <w:adjustRightInd w:val="0"/>
        <w:snapToGrid w:val="0"/>
        <w:spacing w:line="360" w:lineRule="auto"/>
        <w:ind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7.1投标人的</w:t>
      </w:r>
      <w:r>
        <w:rPr>
          <w:rFonts w:hint="eastAsia" w:hAnsi="宋体" w:cs="宋体"/>
          <w:highlight w:val="none"/>
        </w:rPr>
        <w:t>综合得分等于资信标、技术标与商务标得分之和。</w:t>
      </w:r>
    </w:p>
    <w:p w14:paraId="5645C0B2">
      <w:pPr>
        <w:adjustRightInd w:val="0"/>
        <w:snapToGrid w:val="0"/>
        <w:spacing w:line="360" w:lineRule="auto"/>
        <w:ind w:firstLine="420" w:firstLineChars="200"/>
        <w:rPr>
          <w:rFonts w:hint="eastAsia"/>
          <w:highlight w:val="none"/>
        </w:rPr>
      </w:pPr>
      <w:r>
        <w:rPr>
          <w:rFonts w:hint="eastAsia" w:ascii="宋体" w:hAnsi="宋体"/>
          <w:snapToGrid w:val="0"/>
          <w:kern w:val="0"/>
          <w:szCs w:val="21"/>
          <w:highlight w:val="none"/>
        </w:rPr>
        <w:t>7</w:t>
      </w:r>
      <w:r>
        <w:rPr>
          <w:rFonts w:ascii="宋体" w:hAnsi="宋体"/>
          <w:snapToGrid w:val="0"/>
          <w:kern w:val="0"/>
          <w:szCs w:val="21"/>
          <w:highlight w:val="none"/>
        </w:rPr>
        <w:t>.2</w:t>
      </w:r>
      <w:r>
        <w:rPr>
          <w:rFonts w:hint="eastAsia" w:ascii="宋体" w:hAnsi="宋体"/>
          <w:snapToGrid w:val="0"/>
          <w:kern w:val="0"/>
          <w:szCs w:val="21"/>
          <w:highlight w:val="none"/>
        </w:rPr>
        <w:t>评标委员会按投标人的综合得分由高至低推荐</w:t>
      </w:r>
      <w:r>
        <w:rPr>
          <w:rFonts w:hint="eastAsia" w:hAnsi="宋体"/>
          <w:snapToGrid w:val="0"/>
          <w:kern w:val="0"/>
          <w:szCs w:val="21"/>
          <w:highlight w:val="none"/>
          <w:lang w:val="en-US" w:eastAsia="zh-CN"/>
        </w:rPr>
        <w:t>3名</w:t>
      </w:r>
      <w:r>
        <w:rPr>
          <w:rFonts w:hint="eastAsia" w:ascii="宋体" w:hAnsi="宋体"/>
          <w:snapToGrid w:val="0"/>
          <w:kern w:val="0"/>
          <w:szCs w:val="21"/>
          <w:highlight w:val="none"/>
        </w:rPr>
        <w:t>中标候选人（中标候选人数见投标人须知前附表）。若得分相同，则投标报价低者排名在前；若投标报价也相同，则资信分高者排名在前；若资信分也相同，则</w:t>
      </w:r>
      <w:r>
        <w:rPr>
          <w:rFonts w:hint="eastAsia" w:ascii="宋体" w:hAnsi="宋体"/>
          <w:snapToGrid w:val="0"/>
          <w:kern w:val="0"/>
          <w:szCs w:val="21"/>
          <w:highlight w:val="none"/>
          <w:lang w:val="en-US" w:eastAsia="zh-CN"/>
        </w:rPr>
        <w:t>技术</w:t>
      </w:r>
      <w:r>
        <w:rPr>
          <w:rFonts w:hint="eastAsia" w:ascii="宋体" w:hAnsi="宋体"/>
          <w:snapToGrid w:val="0"/>
          <w:kern w:val="0"/>
          <w:szCs w:val="21"/>
          <w:highlight w:val="none"/>
        </w:rPr>
        <w:t>分高者排名在前</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若</w:t>
      </w:r>
      <w:r>
        <w:rPr>
          <w:rFonts w:hint="eastAsia" w:ascii="宋体" w:hAnsi="宋体"/>
          <w:snapToGrid w:val="0"/>
          <w:kern w:val="0"/>
          <w:szCs w:val="21"/>
          <w:highlight w:val="none"/>
          <w:lang w:val="en-US" w:eastAsia="zh-CN"/>
        </w:rPr>
        <w:t>技术</w:t>
      </w:r>
      <w:r>
        <w:rPr>
          <w:rFonts w:hint="eastAsia" w:ascii="宋体" w:hAnsi="宋体"/>
          <w:snapToGrid w:val="0"/>
          <w:kern w:val="0"/>
          <w:szCs w:val="21"/>
          <w:highlight w:val="none"/>
        </w:rPr>
        <w:t>分也相同，则由评标委员会按少数服从多数的原则通过投票表决决定排名先后。</w:t>
      </w:r>
    </w:p>
    <w:p w14:paraId="7C34694E">
      <w:pPr>
        <w:pStyle w:val="59"/>
        <w:rPr>
          <w:rFonts w:hint="eastAsia" w:ascii="宋体" w:hAnsi="宋体" w:cs="宋体"/>
          <w:caps w:val="0"/>
          <w:color w:val="000000"/>
          <w:highlight w:val="none"/>
        </w:rPr>
      </w:pPr>
    </w:p>
    <w:p w14:paraId="222A8359">
      <w:pPr>
        <w:adjustRightInd w:val="0"/>
        <w:snapToGrid w:val="0"/>
        <w:spacing w:line="360" w:lineRule="auto"/>
        <w:jc w:val="center"/>
        <w:outlineLvl w:val="1"/>
        <w:rPr>
          <w:rFonts w:hint="eastAsia" w:ascii="宋体" w:hAnsi="宋体" w:cs="宋体"/>
          <w:b/>
          <w:bCs/>
          <w:snapToGrid w:val="0"/>
          <w:color w:val="000000"/>
          <w:kern w:val="0"/>
          <w:sz w:val="30"/>
          <w:szCs w:val="30"/>
          <w:highlight w:val="none"/>
          <w:lang w:val="zh-CN"/>
        </w:rPr>
      </w:pPr>
      <w:r>
        <w:rPr>
          <w:rFonts w:hint="eastAsia" w:ascii="宋体" w:hAnsi="宋体" w:cs="宋体"/>
          <w:b/>
          <w:bCs/>
          <w:snapToGrid w:val="0"/>
          <w:color w:val="000000"/>
          <w:kern w:val="0"/>
          <w:sz w:val="30"/>
          <w:szCs w:val="30"/>
          <w:highlight w:val="none"/>
        </w:rPr>
        <w:t>8、完成评标报告</w:t>
      </w:r>
    </w:p>
    <w:p w14:paraId="45002DEE">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8.1评标委员会完成评标后，应当根据全体评标成员签字的原始评标记录和评标结果编写评标报告，并推荐中标候选人，评审报告由评标委员会成员签字确认提交招标人，并抄送有关监督部门。</w:t>
      </w:r>
    </w:p>
    <w:p w14:paraId="632A9D6A">
      <w:pPr>
        <w:adjustRightInd w:val="0"/>
        <w:snapToGrid w:val="0"/>
        <w:spacing w:line="360" w:lineRule="auto"/>
        <w:ind w:firstLine="420" w:firstLineChars="200"/>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8.2评标委员会成员对需要共同认定的事项存在争议的，应当按照少数服从多数的原则作出结论。持不同意见的评标委员会成员应当在评标报告上签署不同意见及理由，否则视为同意评标报告。</w:t>
      </w:r>
    </w:p>
    <w:p w14:paraId="33F03940">
      <w:pPr>
        <w:adjustRightInd w:val="0"/>
        <w:snapToGrid w:val="0"/>
        <w:spacing w:line="360" w:lineRule="auto"/>
        <w:ind w:firstLine="420" w:firstLineChars="200"/>
        <w:outlineLvl w:val="2"/>
        <w:rPr>
          <w:rFonts w:hint="eastAsia" w:ascii="宋体" w:hAnsi="宋体" w:cs="宋体"/>
          <w:color w:val="000000"/>
          <w:szCs w:val="21"/>
          <w:highlight w:val="none"/>
        </w:rPr>
      </w:pPr>
      <w:r>
        <w:rPr>
          <w:rFonts w:hint="eastAsia" w:ascii="宋体" w:hAnsi="宋体" w:cs="宋体"/>
          <w:color w:val="000000"/>
          <w:szCs w:val="21"/>
          <w:highlight w:val="none"/>
        </w:rPr>
        <w:t>8.3评标报告应包括以下内容：</w:t>
      </w:r>
    </w:p>
    <w:p w14:paraId="5F9B3C1B">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（1）开标记录；</w:t>
      </w:r>
    </w:p>
    <w:p w14:paraId="0336B96E">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（2）评标内容、过程和结果；</w:t>
      </w:r>
    </w:p>
    <w:p w14:paraId="2B59B125">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（3）否决投标情况说明及依据（包括对投标竞争性认定的理由（若有））；</w:t>
      </w:r>
    </w:p>
    <w:p w14:paraId="5A1AAED5">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（4）询标澄清纪要；</w:t>
      </w:r>
    </w:p>
    <w:p w14:paraId="169B7EF5">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（5）中标候选人的优劣对比和存在问题；</w:t>
      </w:r>
    </w:p>
    <w:p w14:paraId="279A75A5">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（6）评标委员会成员的不同意见及理由（若有）；</w:t>
      </w:r>
    </w:p>
    <w:p w14:paraId="1573E5AF">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（7）其他建议。</w:t>
      </w:r>
    </w:p>
    <w:p w14:paraId="50A5DD8A">
      <w:pPr>
        <w:adjustRightInd w:val="0"/>
        <w:snapToGrid w:val="0"/>
        <w:spacing w:line="360" w:lineRule="auto"/>
        <w:rPr>
          <w:rFonts w:hint="eastAsia" w:hAnsi="宋体" w:cs="宋体"/>
          <w:b/>
          <w:bCs/>
          <w:snapToGrid w:val="0"/>
          <w:szCs w:val="21"/>
          <w:highlight w:val="none"/>
        </w:rPr>
      </w:pPr>
    </w:p>
    <w:p w14:paraId="64636EBF">
      <w:pPr>
        <w:adjustRightInd w:val="0"/>
        <w:snapToGrid w:val="0"/>
        <w:spacing w:line="360" w:lineRule="auto"/>
        <w:ind w:firstLine="422" w:firstLineChars="200"/>
        <w:rPr>
          <w:rFonts w:hint="eastAsia" w:hAnsi="宋体" w:cs="宋体"/>
          <w:b/>
          <w:bCs/>
          <w:snapToGrid w:val="0"/>
          <w:szCs w:val="21"/>
          <w:highlight w:val="none"/>
        </w:rPr>
      </w:pPr>
    </w:p>
    <w:p w14:paraId="4DF836E5">
      <w:pPr>
        <w:adjustRightInd w:val="0"/>
        <w:snapToGrid w:val="0"/>
        <w:spacing w:line="360" w:lineRule="auto"/>
        <w:ind w:firstLine="422" w:firstLineChars="200"/>
        <w:rPr>
          <w:rFonts w:hint="eastAsia" w:hAnsi="宋体" w:cs="宋体"/>
          <w:b/>
          <w:bCs/>
          <w:snapToGrid w:val="0"/>
          <w:szCs w:val="21"/>
          <w:highlight w:val="none"/>
        </w:rPr>
      </w:pPr>
    </w:p>
    <w:p w14:paraId="6E8FBC39">
      <w:pPr>
        <w:spacing w:line="500" w:lineRule="atLeast"/>
        <w:rPr>
          <w:b/>
          <w:sz w:val="24"/>
          <w:szCs w:val="24"/>
          <w:highlight w:val="none"/>
        </w:rPr>
      </w:pPr>
    </w:p>
    <w:p w14:paraId="45659DD7">
      <w:pPr>
        <w:rPr>
          <w:rFonts w:hAnsi="宋体" w:cs="宋体"/>
          <w:b/>
          <w:bCs/>
          <w:sz w:val="36"/>
          <w:highlight w:val="none"/>
        </w:rPr>
      </w:pPr>
      <w:r>
        <w:rPr>
          <w:rFonts w:hint="eastAsia" w:hAnsi="宋体" w:cs="宋体"/>
          <w:b/>
          <w:bCs/>
          <w:sz w:val="36"/>
          <w:highlight w:val="none"/>
        </w:rPr>
        <w:br w:type="page"/>
      </w:r>
    </w:p>
    <w:p w14:paraId="775F1DE2">
      <w:pPr>
        <w:jc w:val="center"/>
        <w:outlineLvl w:val="0"/>
        <w:rPr>
          <w:rFonts w:hAnsi="宋体" w:cs="宋体"/>
          <w:b/>
          <w:spacing w:val="15"/>
          <w:sz w:val="36"/>
          <w:highlight w:val="none"/>
        </w:rPr>
      </w:pPr>
      <w:bookmarkStart w:id="93" w:name="_Toc1512"/>
      <w:bookmarkStart w:id="94" w:name="_Toc5131"/>
      <w:bookmarkStart w:id="95" w:name="_Toc17498"/>
      <w:bookmarkStart w:id="96" w:name="_Toc29827"/>
      <w:bookmarkStart w:id="97" w:name="_Toc9216"/>
      <w:r>
        <w:rPr>
          <w:rFonts w:hint="eastAsia" w:hAnsi="宋体" w:cs="宋体"/>
          <w:b/>
          <w:spacing w:val="15"/>
          <w:sz w:val="36"/>
          <w:highlight w:val="none"/>
        </w:rPr>
        <w:t xml:space="preserve">第五章 </w:t>
      </w:r>
      <w:bookmarkEnd w:id="93"/>
      <w:bookmarkEnd w:id="94"/>
      <w:bookmarkEnd w:id="95"/>
      <w:bookmarkEnd w:id="96"/>
      <w:bookmarkEnd w:id="97"/>
      <w:r>
        <w:rPr>
          <w:rFonts w:hint="eastAsia" w:hAnsi="宋体" w:cs="宋体"/>
          <w:b/>
          <w:spacing w:val="15"/>
          <w:sz w:val="36"/>
          <w:highlight w:val="none"/>
        </w:rPr>
        <w:t>投标文件格式</w:t>
      </w:r>
    </w:p>
    <w:p w14:paraId="075D7AC6">
      <w:pPr>
        <w:adjustRightInd w:val="0"/>
        <w:snapToGrid w:val="0"/>
        <w:spacing w:line="360" w:lineRule="auto"/>
        <w:rPr>
          <w:rFonts w:hAnsi="宋体" w:cs="宋体"/>
          <w:highlight w:val="none"/>
        </w:rPr>
      </w:pPr>
    </w:p>
    <w:p w14:paraId="79A22E3C">
      <w:pPr>
        <w:adjustRightInd w:val="0"/>
        <w:snapToGrid w:val="0"/>
        <w:spacing w:line="360" w:lineRule="auto"/>
        <w:jc w:val="center"/>
        <w:rPr>
          <w:rFonts w:hAnsi="宋体"/>
          <w:highlight w:val="none"/>
        </w:rPr>
      </w:pPr>
      <w:r>
        <w:rPr>
          <w:rFonts w:hAnsi="宋体"/>
          <w:highlight w:val="none"/>
        </w:rPr>
        <w:t>正本（或副本）</w:t>
      </w:r>
    </w:p>
    <w:p w14:paraId="2E6E44D8">
      <w:pPr>
        <w:adjustRightInd w:val="0"/>
        <w:snapToGrid w:val="0"/>
        <w:spacing w:line="360" w:lineRule="auto"/>
        <w:jc w:val="center"/>
        <w:rPr>
          <w:rFonts w:hAnsi="宋体"/>
          <w:sz w:val="24"/>
          <w:highlight w:val="none"/>
          <w:u w:val="single"/>
        </w:rPr>
      </w:pPr>
      <w:r>
        <w:rPr>
          <w:rFonts w:hAnsi="宋体"/>
          <w:highlight w:val="none"/>
        </w:rPr>
        <w:t>封面</w:t>
      </w:r>
    </w:p>
    <w:p w14:paraId="730040F4">
      <w:pPr>
        <w:autoSpaceDE w:val="0"/>
        <w:autoSpaceDN w:val="0"/>
        <w:adjustRightInd w:val="0"/>
        <w:snapToGrid w:val="0"/>
        <w:spacing w:line="360" w:lineRule="auto"/>
        <w:jc w:val="center"/>
        <w:rPr>
          <w:rFonts w:hAnsi="宋体"/>
          <w:sz w:val="36"/>
          <w:szCs w:val="52"/>
          <w:highlight w:val="none"/>
          <w:u w:val="single"/>
        </w:rPr>
      </w:pPr>
    </w:p>
    <w:p w14:paraId="175978A2">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hAnsi="宋体"/>
          <w:b/>
          <w:spacing w:val="20"/>
          <w:sz w:val="32"/>
          <w:szCs w:val="32"/>
          <w:highlight w:val="none"/>
        </w:rPr>
      </w:pPr>
      <w:r>
        <w:rPr>
          <w:rFonts w:hint="eastAsia" w:hAnsi="宋体"/>
          <w:b/>
          <w:spacing w:val="20"/>
          <w:w w:val="80"/>
          <w:sz w:val="32"/>
          <w:szCs w:val="32"/>
          <w:highlight w:val="none"/>
        </w:rPr>
        <w:t xml:space="preserve"> </w:t>
      </w:r>
      <w:r>
        <w:rPr>
          <w:rFonts w:hint="eastAsia" w:hAnsi="宋体"/>
          <w:b/>
          <w:spacing w:val="20"/>
          <w:sz w:val="32"/>
          <w:szCs w:val="32"/>
          <w:highlight w:val="none"/>
          <w:u w:val="single"/>
        </w:rPr>
        <w:t xml:space="preserve">                   </w:t>
      </w:r>
      <w:r>
        <w:rPr>
          <w:rFonts w:hint="eastAsia" w:hAnsi="宋体"/>
          <w:b/>
          <w:spacing w:val="20"/>
          <w:sz w:val="32"/>
          <w:szCs w:val="32"/>
          <w:highlight w:val="none"/>
        </w:rPr>
        <w:t>项目</w:t>
      </w:r>
    </w:p>
    <w:p w14:paraId="7CFFE5BE">
      <w:pPr>
        <w:keepNext w:val="0"/>
        <w:keepLines w:val="0"/>
        <w:pageBreakBefore w:val="0"/>
        <w:widowControl w:val="0"/>
        <w:kinsoku/>
        <w:wordWrap/>
        <w:overflowPunct/>
        <w:topLinePunct w:val="0"/>
        <w:bidi w:val="0"/>
        <w:adjustRightInd w:val="0"/>
        <w:snapToGrid w:val="0"/>
        <w:spacing w:line="480" w:lineRule="auto"/>
        <w:ind w:firstLine="720" w:firstLineChars="200"/>
        <w:textAlignment w:val="auto"/>
        <w:rPr>
          <w:rFonts w:hAnsi="宋体"/>
          <w:sz w:val="36"/>
          <w:szCs w:val="36"/>
          <w:highlight w:val="none"/>
        </w:rPr>
      </w:pPr>
      <w:r>
        <w:rPr>
          <w:rFonts w:hAnsi="宋体"/>
          <w:sz w:val="36"/>
          <w:szCs w:val="36"/>
          <w:highlight w:val="none"/>
        </w:rPr>
        <w:t xml:space="preserve">         </w:t>
      </w:r>
      <w:r>
        <w:rPr>
          <w:rFonts w:hint="eastAsia" w:hAnsi="宋体"/>
          <w:sz w:val="36"/>
          <w:szCs w:val="36"/>
          <w:highlight w:val="none"/>
        </w:rPr>
        <w:t xml:space="preserve">    </w:t>
      </w:r>
      <w:r>
        <w:rPr>
          <w:rFonts w:hint="eastAsia" w:hAnsi="宋体"/>
          <w:sz w:val="28"/>
          <w:szCs w:val="28"/>
          <w:highlight w:val="none"/>
        </w:rPr>
        <w:t>（</w:t>
      </w:r>
      <w:r>
        <w:rPr>
          <w:rFonts w:hint="eastAsia" w:cs="宋体"/>
          <w:b/>
          <w:bCs/>
          <w:sz w:val="28"/>
          <w:szCs w:val="28"/>
          <w:highlight w:val="none"/>
        </w:rPr>
        <w:t>招标编号：</w:t>
      </w:r>
      <w:r>
        <w:rPr>
          <w:rFonts w:hint="eastAsia" w:cs="宋体"/>
          <w:bCs/>
          <w:sz w:val="28"/>
          <w:szCs w:val="28"/>
          <w:highlight w:val="none"/>
          <w:u w:val="single"/>
        </w:rPr>
        <w:t xml:space="preserve">                </w:t>
      </w:r>
      <w:r>
        <w:rPr>
          <w:rFonts w:hint="eastAsia" w:hAnsi="宋体"/>
          <w:sz w:val="28"/>
          <w:szCs w:val="28"/>
          <w:highlight w:val="none"/>
        </w:rPr>
        <w:t>）</w:t>
      </w:r>
    </w:p>
    <w:p w14:paraId="1CA3A442">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Ansi="宋体"/>
          <w:sz w:val="24"/>
          <w:highlight w:val="none"/>
        </w:rPr>
      </w:pPr>
      <w:r>
        <w:rPr>
          <w:rFonts w:hint="eastAsia" w:hAnsi="宋体"/>
          <w:sz w:val="28"/>
          <w:szCs w:val="28"/>
          <w:highlight w:val="none"/>
        </w:rPr>
        <w:t>（</w:t>
      </w:r>
      <w:r>
        <w:rPr>
          <w:rFonts w:hint="eastAsia" w:cs="宋体"/>
          <w:b/>
          <w:bCs/>
          <w:sz w:val="28"/>
          <w:szCs w:val="28"/>
          <w:highlight w:val="none"/>
          <w:lang w:val="en-US" w:eastAsia="zh-CN"/>
        </w:rPr>
        <w:t>标段</w:t>
      </w:r>
      <w:r>
        <w:rPr>
          <w:rFonts w:hint="eastAsia" w:cs="宋体"/>
          <w:b/>
          <w:bCs/>
          <w:sz w:val="28"/>
          <w:szCs w:val="28"/>
          <w:highlight w:val="none"/>
        </w:rPr>
        <w:t>：</w:t>
      </w:r>
      <w:r>
        <w:rPr>
          <w:rFonts w:hint="eastAsia" w:cs="宋体"/>
          <w:bCs/>
          <w:sz w:val="28"/>
          <w:szCs w:val="28"/>
          <w:highlight w:val="none"/>
          <w:u w:val="single"/>
        </w:rPr>
        <w:t xml:space="preserve">                </w:t>
      </w:r>
      <w:r>
        <w:rPr>
          <w:rFonts w:hint="eastAsia" w:hAnsi="宋体"/>
          <w:sz w:val="28"/>
          <w:szCs w:val="28"/>
          <w:highlight w:val="none"/>
        </w:rPr>
        <w:t>）</w:t>
      </w:r>
    </w:p>
    <w:p w14:paraId="482E8E2A">
      <w:pPr>
        <w:adjustRightInd w:val="0"/>
        <w:snapToGrid w:val="0"/>
        <w:spacing w:line="360" w:lineRule="auto"/>
        <w:rPr>
          <w:rFonts w:hAnsi="宋体"/>
          <w:sz w:val="44"/>
          <w:szCs w:val="44"/>
          <w:highlight w:val="none"/>
        </w:rPr>
      </w:pPr>
    </w:p>
    <w:p w14:paraId="0666F88A">
      <w:pPr>
        <w:adjustRightInd w:val="0"/>
        <w:snapToGrid w:val="0"/>
        <w:spacing w:line="360" w:lineRule="auto"/>
        <w:jc w:val="center"/>
        <w:rPr>
          <w:rFonts w:hAnsi="宋体"/>
          <w:bCs/>
          <w:sz w:val="84"/>
          <w:szCs w:val="84"/>
          <w:highlight w:val="none"/>
        </w:rPr>
      </w:pPr>
      <w:r>
        <w:rPr>
          <w:rFonts w:hAnsi="宋体"/>
          <w:bCs/>
          <w:sz w:val="84"/>
          <w:szCs w:val="84"/>
          <w:highlight w:val="none"/>
        </w:rPr>
        <w:t>投</w:t>
      </w:r>
      <w:r>
        <w:rPr>
          <w:rFonts w:hint="eastAsia" w:hAnsi="宋体"/>
          <w:bCs/>
          <w:sz w:val="84"/>
          <w:szCs w:val="84"/>
          <w:highlight w:val="none"/>
        </w:rPr>
        <w:t xml:space="preserve"> </w:t>
      </w:r>
      <w:r>
        <w:rPr>
          <w:rFonts w:hAnsi="宋体"/>
          <w:bCs/>
          <w:sz w:val="84"/>
          <w:szCs w:val="84"/>
          <w:highlight w:val="none"/>
        </w:rPr>
        <w:t>标</w:t>
      </w:r>
      <w:r>
        <w:rPr>
          <w:rFonts w:hint="eastAsia" w:hAnsi="宋体"/>
          <w:bCs/>
          <w:sz w:val="84"/>
          <w:szCs w:val="84"/>
          <w:highlight w:val="none"/>
        </w:rPr>
        <w:t xml:space="preserve"> </w:t>
      </w:r>
      <w:r>
        <w:rPr>
          <w:rFonts w:hAnsi="宋体"/>
          <w:bCs/>
          <w:sz w:val="84"/>
          <w:szCs w:val="84"/>
          <w:highlight w:val="none"/>
        </w:rPr>
        <w:t>文</w:t>
      </w:r>
      <w:r>
        <w:rPr>
          <w:rFonts w:hint="eastAsia" w:hAnsi="宋体"/>
          <w:bCs/>
          <w:sz w:val="84"/>
          <w:szCs w:val="84"/>
          <w:highlight w:val="none"/>
        </w:rPr>
        <w:t xml:space="preserve"> </w:t>
      </w:r>
      <w:r>
        <w:rPr>
          <w:rFonts w:hAnsi="宋体"/>
          <w:bCs/>
          <w:sz w:val="84"/>
          <w:szCs w:val="84"/>
          <w:highlight w:val="none"/>
        </w:rPr>
        <w:t>件</w:t>
      </w:r>
    </w:p>
    <w:p w14:paraId="45305D9E">
      <w:pPr>
        <w:adjustRightInd w:val="0"/>
        <w:snapToGrid w:val="0"/>
        <w:spacing w:line="360" w:lineRule="auto"/>
        <w:ind w:firstLine="480" w:firstLineChars="200"/>
        <w:rPr>
          <w:rFonts w:hAnsi="宋体"/>
          <w:sz w:val="24"/>
          <w:highlight w:val="none"/>
        </w:rPr>
      </w:pPr>
      <w:r>
        <w:rPr>
          <w:rFonts w:hAnsi="宋体"/>
          <w:sz w:val="24"/>
          <w:highlight w:val="none"/>
        </w:rPr>
        <w:t xml:space="preserve">                  </w:t>
      </w:r>
    </w:p>
    <w:p w14:paraId="6799F939">
      <w:pPr>
        <w:adjustRightInd w:val="0"/>
        <w:snapToGrid w:val="0"/>
        <w:spacing w:line="360" w:lineRule="auto"/>
        <w:ind w:firstLine="480" w:firstLineChars="200"/>
        <w:rPr>
          <w:rFonts w:hAnsi="宋体"/>
          <w:sz w:val="24"/>
          <w:highlight w:val="none"/>
        </w:rPr>
      </w:pPr>
    </w:p>
    <w:p w14:paraId="5ADB265B">
      <w:pPr>
        <w:adjustRightInd w:val="0"/>
        <w:snapToGrid w:val="0"/>
        <w:spacing w:line="360" w:lineRule="auto"/>
        <w:ind w:firstLine="480" w:firstLineChars="200"/>
        <w:rPr>
          <w:rFonts w:hAnsi="宋体"/>
          <w:sz w:val="24"/>
          <w:highlight w:val="none"/>
        </w:rPr>
      </w:pPr>
    </w:p>
    <w:p w14:paraId="038F1351">
      <w:pPr>
        <w:adjustRightInd w:val="0"/>
        <w:snapToGrid w:val="0"/>
        <w:spacing w:line="360" w:lineRule="auto"/>
        <w:ind w:firstLine="480" w:firstLineChars="200"/>
        <w:rPr>
          <w:rFonts w:hAnsi="宋体"/>
          <w:sz w:val="24"/>
          <w:highlight w:val="none"/>
        </w:rPr>
      </w:pPr>
    </w:p>
    <w:p w14:paraId="6A4E88B5">
      <w:pPr>
        <w:adjustRightInd w:val="0"/>
        <w:snapToGrid w:val="0"/>
        <w:spacing w:line="360" w:lineRule="auto"/>
        <w:ind w:firstLine="480" w:firstLineChars="200"/>
        <w:jc w:val="center"/>
        <w:rPr>
          <w:rFonts w:hAnsi="宋体"/>
          <w:sz w:val="24"/>
          <w:highlight w:val="none"/>
        </w:rPr>
      </w:pPr>
    </w:p>
    <w:p w14:paraId="5D713D78">
      <w:pPr>
        <w:adjustRightInd w:val="0"/>
        <w:snapToGrid w:val="0"/>
        <w:spacing w:line="360" w:lineRule="auto"/>
        <w:ind w:firstLine="480" w:firstLineChars="200"/>
        <w:jc w:val="center"/>
        <w:rPr>
          <w:rFonts w:hAnsi="宋体"/>
          <w:sz w:val="24"/>
          <w:highlight w:val="none"/>
        </w:rPr>
      </w:pPr>
    </w:p>
    <w:p w14:paraId="77B09C2C">
      <w:pPr>
        <w:adjustRightInd w:val="0"/>
        <w:snapToGrid w:val="0"/>
        <w:spacing w:line="360" w:lineRule="auto"/>
        <w:ind w:firstLine="480" w:firstLineChars="200"/>
        <w:jc w:val="center"/>
        <w:rPr>
          <w:rFonts w:hAnsi="宋体"/>
          <w:sz w:val="24"/>
          <w:highlight w:val="none"/>
        </w:rPr>
      </w:pPr>
    </w:p>
    <w:p w14:paraId="375476D7">
      <w:pPr>
        <w:adjustRightInd w:val="0"/>
        <w:snapToGrid w:val="0"/>
        <w:spacing w:line="360" w:lineRule="auto"/>
        <w:ind w:firstLine="2240" w:firstLineChars="800"/>
        <w:rPr>
          <w:rFonts w:hAnsi="宋体"/>
          <w:snapToGrid w:val="0"/>
          <w:sz w:val="28"/>
          <w:szCs w:val="28"/>
          <w:highlight w:val="none"/>
          <w:u w:val="single"/>
        </w:rPr>
      </w:pPr>
      <w:r>
        <w:rPr>
          <w:rFonts w:hAnsi="宋体"/>
          <w:snapToGrid w:val="0"/>
          <w:sz w:val="28"/>
          <w:szCs w:val="28"/>
          <w:highlight w:val="none"/>
        </w:rPr>
        <w:t>投标人：</w:t>
      </w:r>
      <w:r>
        <w:rPr>
          <w:rFonts w:hAnsi="宋体"/>
          <w:snapToGrid w:val="0"/>
          <w:sz w:val="28"/>
          <w:szCs w:val="28"/>
          <w:highlight w:val="none"/>
          <w:u w:val="single"/>
        </w:rPr>
        <w:t xml:space="preserve">      </w:t>
      </w:r>
      <w:r>
        <w:rPr>
          <w:rFonts w:hint="eastAsia" w:hAnsi="宋体"/>
          <w:snapToGrid w:val="0"/>
          <w:sz w:val="28"/>
          <w:szCs w:val="28"/>
          <w:highlight w:val="none"/>
          <w:u w:val="single"/>
        </w:rPr>
        <w:t xml:space="preserve">        </w:t>
      </w:r>
      <w:r>
        <w:rPr>
          <w:rFonts w:hAnsi="宋体"/>
          <w:snapToGrid w:val="0"/>
          <w:sz w:val="28"/>
          <w:szCs w:val="28"/>
          <w:highlight w:val="none"/>
          <w:u w:val="single"/>
        </w:rPr>
        <w:t xml:space="preserve"> </w:t>
      </w:r>
      <w:r>
        <w:rPr>
          <w:rFonts w:hint="eastAsia" w:hAnsi="宋体"/>
          <w:snapToGrid w:val="0"/>
          <w:sz w:val="28"/>
          <w:szCs w:val="28"/>
          <w:highlight w:val="none"/>
          <w:u w:val="single"/>
        </w:rPr>
        <w:t xml:space="preserve">     </w:t>
      </w:r>
      <w:r>
        <w:rPr>
          <w:rFonts w:hAnsi="宋体"/>
          <w:snapToGrid w:val="0"/>
          <w:sz w:val="28"/>
          <w:szCs w:val="28"/>
          <w:highlight w:val="none"/>
          <w:u w:val="single"/>
        </w:rPr>
        <w:t xml:space="preserve"> </w:t>
      </w:r>
      <w:r>
        <w:rPr>
          <w:rFonts w:hint="eastAsia" w:hAnsi="宋体"/>
          <w:snapToGrid w:val="0"/>
          <w:sz w:val="28"/>
          <w:szCs w:val="28"/>
          <w:highlight w:val="none"/>
          <w:u w:val="single"/>
        </w:rPr>
        <w:t>（</w:t>
      </w:r>
      <w:r>
        <w:rPr>
          <w:rFonts w:hAnsi="宋体"/>
          <w:snapToGrid w:val="0"/>
          <w:sz w:val="28"/>
          <w:szCs w:val="28"/>
          <w:highlight w:val="none"/>
          <w:u w:val="single"/>
        </w:rPr>
        <w:t>盖单位</w:t>
      </w:r>
      <w:r>
        <w:rPr>
          <w:rFonts w:hint="eastAsia" w:hAnsi="宋体"/>
          <w:snapToGrid w:val="0"/>
          <w:sz w:val="28"/>
          <w:szCs w:val="28"/>
          <w:highlight w:val="none"/>
          <w:u w:val="single"/>
        </w:rPr>
        <w:t>公</w:t>
      </w:r>
      <w:r>
        <w:rPr>
          <w:rFonts w:hAnsi="宋体"/>
          <w:snapToGrid w:val="0"/>
          <w:sz w:val="28"/>
          <w:szCs w:val="28"/>
          <w:highlight w:val="none"/>
          <w:u w:val="single"/>
        </w:rPr>
        <w:t>章）</w:t>
      </w:r>
    </w:p>
    <w:p w14:paraId="6D4183BF">
      <w:pPr>
        <w:adjustRightInd w:val="0"/>
        <w:snapToGrid w:val="0"/>
        <w:spacing w:line="360" w:lineRule="auto"/>
        <w:ind w:firstLine="2240" w:firstLineChars="800"/>
        <w:rPr>
          <w:rFonts w:hAnsi="宋体"/>
          <w:snapToGrid w:val="0"/>
          <w:sz w:val="28"/>
          <w:szCs w:val="28"/>
          <w:highlight w:val="none"/>
        </w:rPr>
      </w:pPr>
      <w:r>
        <w:rPr>
          <w:rFonts w:hAnsi="宋体"/>
          <w:snapToGrid w:val="0"/>
          <w:sz w:val="28"/>
          <w:szCs w:val="28"/>
          <w:highlight w:val="none"/>
        </w:rPr>
        <w:t>法定代表人或其委托代理人：</w:t>
      </w:r>
      <w:r>
        <w:rPr>
          <w:rFonts w:hAnsi="宋体"/>
          <w:snapToGrid w:val="0"/>
          <w:sz w:val="28"/>
          <w:szCs w:val="28"/>
          <w:highlight w:val="none"/>
          <w:u w:val="single"/>
        </w:rPr>
        <w:t xml:space="preserve"> </w:t>
      </w:r>
      <w:r>
        <w:rPr>
          <w:rFonts w:hint="eastAsia" w:hAnsi="宋体"/>
          <w:snapToGrid w:val="0"/>
          <w:sz w:val="28"/>
          <w:szCs w:val="28"/>
          <w:highlight w:val="none"/>
          <w:u w:val="single"/>
        </w:rPr>
        <w:t xml:space="preserve"> </w:t>
      </w:r>
      <w:r>
        <w:rPr>
          <w:rFonts w:hAnsi="宋体"/>
          <w:snapToGrid w:val="0"/>
          <w:sz w:val="28"/>
          <w:szCs w:val="28"/>
          <w:highlight w:val="none"/>
          <w:u w:val="single"/>
        </w:rPr>
        <w:t xml:space="preserve"> （签字或盖章）</w:t>
      </w:r>
    </w:p>
    <w:p w14:paraId="5B23DD33">
      <w:pPr>
        <w:adjustRightInd w:val="0"/>
        <w:snapToGrid w:val="0"/>
        <w:spacing w:line="360" w:lineRule="auto"/>
        <w:ind w:firstLine="3360" w:firstLineChars="1200"/>
        <w:rPr>
          <w:rFonts w:hAnsi="宋体"/>
          <w:snapToGrid w:val="0"/>
          <w:sz w:val="28"/>
          <w:szCs w:val="28"/>
          <w:highlight w:val="none"/>
        </w:rPr>
      </w:pPr>
      <w:r>
        <w:rPr>
          <w:rFonts w:hAnsi="宋体"/>
          <w:snapToGrid w:val="0"/>
          <w:sz w:val="28"/>
          <w:szCs w:val="28"/>
          <w:highlight w:val="none"/>
        </w:rPr>
        <w:t>日  期：</w:t>
      </w:r>
      <w:r>
        <w:rPr>
          <w:rFonts w:hAnsi="宋体"/>
          <w:snapToGrid w:val="0"/>
          <w:sz w:val="28"/>
          <w:szCs w:val="28"/>
          <w:highlight w:val="none"/>
          <w:u w:val="single"/>
        </w:rPr>
        <w:t xml:space="preserve">      </w:t>
      </w:r>
      <w:r>
        <w:rPr>
          <w:rFonts w:hAnsi="宋体"/>
          <w:snapToGrid w:val="0"/>
          <w:sz w:val="28"/>
          <w:szCs w:val="28"/>
          <w:highlight w:val="none"/>
        </w:rPr>
        <w:t>年</w:t>
      </w:r>
      <w:r>
        <w:rPr>
          <w:rFonts w:hAnsi="宋体"/>
          <w:snapToGrid w:val="0"/>
          <w:sz w:val="28"/>
          <w:szCs w:val="28"/>
          <w:highlight w:val="none"/>
          <w:u w:val="single"/>
        </w:rPr>
        <w:t xml:space="preserve">    </w:t>
      </w:r>
      <w:r>
        <w:rPr>
          <w:rFonts w:hAnsi="宋体"/>
          <w:snapToGrid w:val="0"/>
          <w:sz w:val="28"/>
          <w:szCs w:val="28"/>
          <w:highlight w:val="none"/>
        </w:rPr>
        <w:t>月</w:t>
      </w:r>
      <w:r>
        <w:rPr>
          <w:rFonts w:hAnsi="宋体"/>
          <w:snapToGrid w:val="0"/>
          <w:sz w:val="28"/>
          <w:szCs w:val="28"/>
          <w:highlight w:val="none"/>
          <w:u w:val="single"/>
        </w:rPr>
        <w:t xml:space="preserve">    </w:t>
      </w:r>
      <w:r>
        <w:rPr>
          <w:rFonts w:hAnsi="宋体"/>
          <w:snapToGrid w:val="0"/>
          <w:sz w:val="28"/>
          <w:szCs w:val="28"/>
          <w:highlight w:val="none"/>
        </w:rPr>
        <w:t>日</w:t>
      </w:r>
    </w:p>
    <w:p w14:paraId="285FBF66">
      <w:pPr>
        <w:adjustRightInd w:val="0"/>
        <w:snapToGrid w:val="0"/>
        <w:spacing w:line="360" w:lineRule="auto"/>
        <w:jc w:val="center"/>
        <w:outlineLvl w:val="1"/>
        <w:rPr>
          <w:rFonts w:hAnsi="宋体"/>
          <w:b/>
          <w:bCs/>
          <w:sz w:val="32"/>
          <w:szCs w:val="32"/>
          <w:highlight w:val="none"/>
        </w:rPr>
      </w:pPr>
      <w:r>
        <w:rPr>
          <w:rFonts w:hAnsi="宋体"/>
          <w:b/>
          <w:bCs/>
          <w:sz w:val="32"/>
          <w:szCs w:val="32"/>
          <w:highlight w:val="none"/>
        </w:rPr>
        <w:br w:type="page"/>
      </w:r>
      <w:r>
        <w:rPr>
          <w:rFonts w:hint="eastAsia" w:hAnsi="宋体"/>
          <w:b/>
          <w:bCs/>
          <w:sz w:val="32"/>
          <w:szCs w:val="32"/>
          <w:highlight w:val="none"/>
        </w:rPr>
        <w:t>资格审查索引</w:t>
      </w:r>
    </w:p>
    <w:tbl>
      <w:tblPr>
        <w:tblStyle w:val="8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6E5D7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A8DA09C">
            <w:pPr>
              <w:snapToGrid w:val="0"/>
              <w:spacing w:line="360" w:lineRule="exact"/>
              <w:jc w:val="center"/>
              <w:rPr>
                <w:rFonts w:hAnsi="宋体"/>
                <w:b/>
                <w:color w:val="000000"/>
                <w:sz w:val="24"/>
                <w:highlight w:val="none"/>
              </w:rPr>
            </w:pPr>
            <w:r>
              <w:rPr>
                <w:rFonts w:hint="eastAsia" w:hAnsi="宋体"/>
                <w:b/>
                <w:color w:val="000000"/>
                <w:sz w:val="24"/>
                <w:highlight w:val="none"/>
              </w:rPr>
              <w:t>序号</w:t>
            </w:r>
          </w:p>
        </w:tc>
        <w:tc>
          <w:tcPr>
            <w:tcW w:w="5470" w:type="dxa"/>
            <w:vAlign w:val="center"/>
          </w:tcPr>
          <w:p w14:paraId="79EAF16F">
            <w:pPr>
              <w:snapToGrid w:val="0"/>
              <w:spacing w:line="360" w:lineRule="exact"/>
              <w:jc w:val="center"/>
              <w:rPr>
                <w:rFonts w:hAnsi="宋体"/>
                <w:b/>
                <w:color w:val="000000"/>
                <w:sz w:val="24"/>
                <w:highlight w:val="none"/>
              </w:rPr>
            </w:pPr>
            <w:r>
              <w:rPr>
                <w:rFonts w:hint="eastAsia" w:hAnsi="宋体"/>
                <w:b/>
                <w:color w:val="000000"/>
                <w:sz w:val="24"/>
                <w:highlight w:val="none"/>
              </w:rPr>
              <w:t>审查内容</w:t>
            </w:r>
          </w:p>
        </w:tc>
        <w:tc>
          <w:tcPr>
            <w:tcW w:w="1276" w:type="dxa"/>
            <w:vAlign w:val="center"/>
          </w:tcPr>
          <w:p w14:paraId="25C8A74F">
            <w:pPr>
              <w:snapToGrid w:val="0"/>
              <w:spacing w:line="360" w:lineRule="exact"/>
              <w:jc w:val="center"/>
              <w:rPr>
                <w:rFonts w:hAnsi="宋体"/>
                <w:b/>
                <w:color w:val="000000"/>
                <w:sz w:val="24"/>
                <w:highlight w:val="none"/>
              </w:rPr>
            </w:pPr>
            <w:r>
              <w:rPr>
                <w:rFonts w:hint="eastAsia" w:hAnsi="宋体"/>
                <w:b/>
                <w:color w:val="000000"/>
                <w:sz w:val="24"/>
                <w:highlight w:val="none"/>
              </w:rPr>
              <w:t>页码</w:t>
            </w:r>
          </w:p>
        </w:tc>
      </w:tr>
      <w:tr w14:paraId="559480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40177FCA">
            <w:pPr>
              <w:snapToGrid w:val="0"/>
              <w:spacing w:line="360" w:lineRule="exact"/>
              <w:jc w:val="center"/>
              <w:rPr>
                <w:rFonts w:hAnsi="宋体"/>
                <w:color w:val="000000"/>
                <w:sz w:val="24"/>
                <w:highlight w:val="none"/>
              </w:rPr>
            </w:pPr>
          </w:p>
        </w:tc>
        <w:tc>
          <w:tcPr>
            <w:tcW w:w="5470" w:type="dxa"/>
            <w:vAlign w:val="center"/>
          </w:tcPr>
          <w:p w14:paraId="72F84CE7">
            <w:pPr>
              <w:snapToGrid w:val="0"/>
              <w:spacing w:line="360" w:lineRule="exact"/>
              <w:jc w:val="center"/>
              <w:rPr>
                <w:rFonts w:hAnsi="宋体"/>
                <w:color w:val="000000"/>
                <w:sz w:val="24"/>
                <w:highlight w:val="none"/>
              </w:rPr>
            </w:pPr>
          </w:p>
        </w:tc>
        <w:tc>
          <w:tcPr>
            <w:tcW w:w="1276" w:type="dxa"/>
            <w:vAlign w:val="center"/>
          </w:tcPr>
          <w:p w14:paraId="57610A80">
            <w:pPr>
              <w:snapToGrid w:val="0"/>
              <w:spacing w:line="360" w:lineRule="exact"/>
              <w:jc w:val="center"/>
              <w:rPr>
                <w:rFonts w:hAnsi="宋体"/>
                <w:color w:val="000000"/>
                <w:sz w:val="24"/>
                <w:highlight w:val="none"/>
              </w:rPr>
            </w:pPr>
          </w:p>
        </w:tc>
      </w:tr>
      <w:tr w14:paraId="5CDFFB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AFAAC30">
            <w:pPr>
              <w:snapToGrid w:val="0"/>
              <w:spacing w:line="360" w:lineRule="exact"/>
              <w:jc w:val="center"/>
              <w:rPr>
                <w:rFonts w:hAnsi="宋体"/>
                <w:color w:val="000000"/>
                <w:sz w:val="24"/>
                <w:highlight w:val="none"/>
              </w:rPr>
            </w:pPr>
          </w:p>
        </w:tc>
        <w:tc>
          <w:tcPr>
            <w:tcW w:w="5470" w:type="dxa"/>
          </w:tcPr>
          <w:p w14:paraId="6CD171D3">
            <w:pPr>
              <w:snapToGrid w:val="0"/>
              <w:spacing w:line="360" w:lineRule="exact"/>
              <w:jc w:val="center"/>
              <w:rPr>
                <w:rFonts w:hAnsi="宋体"/>
                <w:color w:val="000000"/>
                <w:sz w:val="24"/>
                <w:highlight w:val="none"/>
              </w:rPr>
            </w:pPr>
          </w:p>
        </w:tc>
        <w:tc>
          <w:tcPr>
            <w:tcW w:w="1276" w:type="dxa"/>
            <w:vAlign w:val="center"/>
          </w:tcPr>
          <w:p w14:paraId="01CC7BCE">
            <w:pPr>
              <w:snapToGrid w:val="0"/>
              <w:spacing w:line="360" w:lineRule="exact"/>
              <w:jc w:val="center"/>
              <w:rPr>
                <w:rFonts w:hAnsi="宋体"/>
                <w:b/>
                <w:color w:val="000000"/>
                <w:sz w:val="24"/>
                <w:highlight w:val="none"/>
              </w:rPr>
            </w:pPr>
          </w:p>
        </w:tc>
      </w:tr>
      <w:tr w14:paraId="1AE8D8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0BB815C2">
            <w:pPr>
              <w:snapToGrid w:val="0"/>
              <w:spacing w:line="360" w:lineRule="exact"/>
              <w:jc w:val="center"/>
              <w:rPr>
                <w:rFonts w:hAnsi="宋体"/>
                <w:color w:val="000000"/>
                <w:sz w:val="24"/>
                <w:highlight w:val="none"/>
              </w:rPr>
            </w:pPr>
          </w:p>
        </w:tc>
        <w:tc>
          <w:tcPr>
            <w:tcW w:w="5470" w:type="dxa"/>
          </w:tcPr>
          <w:p w14:paraId="55425EAC">
            <w:pPr>
              <w:snapToGrid w:val="0"/>
              <w:spacing w:line="360" w:lineRule="exact"/>
              <w:jc w:val="center"/>
              <w:rPr>
                <w:rFonts w:hAnsi="宋体"/>
                <w:color w:val="000000"/>
                <w:sz w:val="24"/>
                <w:highlight w:val="none"/>
              </w:rPr>
            </w:pPr>
          </w:p>
        </w:tc>
        <w:tc>
          <w:tcPr>
            <w:tcW w:w="1276" w:type="dxa"/>
            <w:vAlign w:val="center"/>
          </w:tcPr>
          <w:p w14:paraId="77A1B8FC">
            <w:pPr>
              <w:snapToGrid w:val="0"/>
              <w:spacing w:line="360" w:lineRule="exact"/>
              <w:jc w:val="center"/>
              <w:rPr>
                <w:rFonts w:hAnsi="宋体"/>
                <w:b/>
                <w:color w:val="000000"/>
                <w:sz w:val="24"/>
                <w:highlight w:val="none"/>
              </w:rPr>
            </w:pPr>
          </w:p>
        </w:tc>
      </w:tr>
      <w:tr w14:paraId="1EAF3E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195515F1">
            <w:pPr>
              <w:snapToGrid w:val="0"/>
              <w:spacing w:line="360" w:lineRule="exact"/>
              <w:jc w:val="center"/>
              <w:rPr>
                <w:rFonts w:hAnsi="宋体"/>
                <w:color w:val="000000"/>
                <w:sz w:val="24"/>
                <w:highlight w:val="none"/>
              </w:rPr>
            </w:pPr>
          </w:p>
        </w:tc>
        <w:tc>
          <w:tcPr>
            <w:tcW w:w="5470" w:type="dxa"/>
          </w:tcPr>
          <w:p w14:paraId="6232B4D1">
            <w:pPr>
              <w:snapToGrid w:val="0"/>
              <w:spacing w:line="360" w:lineRule="exact"/>
              <w:jc w:val="center"/>
              <w:rPr>
                <w:rFonts w:hAnsi="宋体"/>
                <w:color w:val="000000"/>
                <w:sz w:val="24"/>
                <w:highlight w:val="none"/>
              </w:rPr>
            </w:pPr>
          </w:p>
        </w:tc>
        <w:tc>
          <w:tcPr>
            <w:tcW w:w="1276" w:type="dxa"/>
            <w:vAlign w:val="center"/>
          </w:tcPr>
          <w:p w14:paraId="6BB3F735">
            <w:pPr>
              <w:snapToGrid w:val="0"/>
              <w:spacing w:line="360" w:lineRule="exact"/>
              <w:jc w:val="center"/>
              <w:rPr>
                <w:rFonts w:hAnsi="宋体"/>
                <w:b/>
                <w:color w:val="000000"/>
                <w:sz w:val="24"/>
                <w:highlight w:val="none"/>
              </w:rPr>
            </w:pPr>
          </w:p>
        </w:tc>
      </w:tr>
      <w:tr w14:paraId="37992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0B8E274B">
            <w:pPr>
              <w:snapToGrid w:val="0"/>
              <w:spacing w:line="360" w:lineRule="exact"/>
              <w:jc w:val="center"/>
              <w:rPr>
                <w:rFonts w:hAnsi="宋体"/>
                <w:color w:val="000000"/>
                <w:sz w:val="24"/>
                <w:highlight w:val="none"/>
              </w:rPr>
            </w:pPr>
          </w:p>
        </w:tc>
        <w:tc>
          <w:tcPr>
            <w:tcW w:w="5470" w:type="dxa"/>
          </w:tcPr>
          <w:p w14:paraId="17C54AC5">
            <w:pPr>
              <w:snapToGrid w:val="0"/>
              <w:spacing w:line="360" w:lineRule="exact"/>
              <w:jc w:val="center"/>
              <w:rPr>
                <w:rFonts w:hAnsi="宋体"/>
                <w:color w:val="000000"/>
                <w:sz w:val="24"/>
                <w:highlight w:val="none"/>
              </w:rPr>
            </w:pPr>
          </w:p>
        </w:tc>
        <w:tc>
          <w:tcPr>
            <w:tcW w:w="1276" w:type="dxa"/>
            <w:vAlign w:val="center"/>
          </w:tcPr>
          <w:p w14:paraId="2FCF8E3D">
            <w:pPr>
              <w:snapToGrid w:val="0"/>
              <w:spacing w:line="360" w:lineRule="exact"/>
              <w:jc w:val="center"/>
              <w:rPr>
                <w:rFonts w:hAnsi="宋体"/>
                <w:b/>
                <w:color w:val="000000"/>
                <w:sz w:val="24"/>
                <w:highlight w:val="none"/>
              </w:rPr>
            </w:pPr>
          </w:p>
        </w:tc>
      </w:tr>
    </w:tbl>
    <w:p w14:paraId="6A8ED1B8">
      <w:pPr>
        <w:spacing w:line="420" w:lineRule="exact"/>
        <w:jc w:val="left"/>
        <w:rPr>
          <w:rFonts w:hAnsi="宋体"/>
          <w:color w:val="000000"/>
          <w:szCs w:val="21"/>
          <w:highlight w:val="none"/>
        </w:rPr>
      </w:pPr>
      <w:r>
        <w:rPr>
          <w:rFonts w:hint="eastAsia" w:hAnsi="宋体"/>
          <w:color w:val="000000"/>
          <w:szCs w:val="21"/>
          <w:highlight w:val="none"/>
        </w:rPr>
        <w:t>注：投标人根据招标公告第6条“</w:t>
      </w:r>
      <w:r>
        <w:rPr>
          <w:rFonts w:hint="eastAsia" w:hAnsi="宋体" w:cs="宋体"/>
          <w:szCs w:val="21"/>
          <w:highlight w:val="none"/>
          <w:lang w:val="zh-CN"/>
        </w:rPr>
        <w:t>投标人资格条件</w:t>
      </w:r>
      <w:r>
        <w:rPr>
          <w:rFonts w:hint="eastAsia" w:hAnsi="宋体"/>
          <w:color w:val="000000"/>
          <w:szCs w:val="21"/>
          <w:highlight w:val="none"/>
        </w:rPr>
        <w:t>”条款一一对应填写本表。</w:t>
      </w:r>
    </w:p>
    <w:p w14:paraId="5AD2DEC6">
      <w:pPr>
        <w:spacing w:line="420" w:lineRule="exact"/>
        <w:jc w:val="center"/>
        <w:rPr>
          <w:rFonts w:hAnsi="宋体"/>
          <w:color w:val="000000"/>
          <w:sz w:val="36"/>
          <w:szCs w:val="36"/>
          <w:highlight w:val="none"/>
        </w:rPr>
      </w:pPr>
    </w:p>
    <w:p w14:paraId="797402FB">
      <w:pPr>
        <w:spacing w:line="420" w:lineRule="exact"/>
        <w:jc w:val="center"/>
        <w:rPr>
          <w:rFonts w:hAnsi="宋体"/>
          <w:color w:val="000000"/>
          <w:sz w:val="36"/>
          <w:szCs w:val="36"/>
          <w:highlight w:val="none"/>
        </w:rPr>
      </w:pPr>
    </w:p>
    <w:p w14:paraId="1F56D7C7">
      <w:pPr>
        <w:spacing w:line="360" w:lineRule="auto"/>
        <w:jc w:val="center"/>
        <w:outlineLvl w:val="1"/>
        <w:rPr>
          <w:rFonts w:hAnsi="宋体"/>
          <w:b/>
          <w:bCs/>
          <w:sz w:val="32"/>
          <w:szCs w:val="32"/>
          <w:highlight w:val="none"/>
        </w:rPr>
      </w:pPr>
      <w:r>
        <w:rPr>
          <w:rFonts w:hint="eastAsia" w:hAnsi="宋体"/>
          <w:b/>
          <w:bCs/>
          <w:sz w:val="32"/>
          <w:szCs w:val="32"/>
          <w:highlight w:val="none"/>
        </w:rPr>
        <w:t>详细评审索引</w:t>
      </w:r>
    </w:p>
    <w:tbl>
      <w:tblPr>
        <w:tblStyle w:val="8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1984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568DC374">
            <w:pPr>
              <w:adjustRightInd w:val="0"/>
              <w:snapToGrid w:val="0"/>
              <w:jc w:val="center"/>
              <w:rPr>
                <w:rFonts w:hAnsi="宋体"/>
                <w:b/>
                <w:color w:val="000000"/>
                <w:sz w:val="24"/>
                <w:highlight w:val="none"/>
              </w:rPr>
            </w:pPr>
            <w:r>
              <w:rPr>
                <w:rFonts w:hAnsi="宋体"/>
                <w:b/>
                <w:color w:val="000000"/>
                <w:sz w:val="24"/>
                <w:highlight w:val="none"/>
              </w:rPr>
              <w:t>序号</w:t>
            </w:r>
          </w:p>
        </w:tc>
        <w:tc>
          <w:tcPr>
            <w:tcW w:w="5356" w:type="dxa"/>
            <w:vAlign w:val="center"/>
          </w:tcPr>
          <w:p w14:paraId="79661F83">
            <w:pPr>
              <w:adjustRightInd w:val="0"/>
              <w:snapToGrid w:val="0"/>
              <w:jc w:val="center"/>
              <w:rPr>
                <w:rFonts w:hAnsi="宋体"/>
                <w:b/>
                <w:color w:val="000000"/>
                <w:sz w:val="24"/>
                <w:highlight w:val="none"/>
              </w:rPr>
            </w:pPr>
            <w:r>
              <w:rPr>
                <w:rFonts w:hint="eastAsia" w:hAnsi="宋体"/>
                <w:b/>
                <w:color w:val="000000"/>
                <w:sz w:val="24"/>
                <w:highlight w:val="none"/>
              </w:rPr>
              <w:t>评分/评审细则</w:t>
            </w:r>
          </w:p>
        </w:tc>
        <w:tc>
          <w:tcPr>
            <w:tcW w:w="1276" w:type="dxa"/>
            <w:vAlign w:val="center"/>
          </w:tcPr>
          <w:p w14:paraId="1A6F66AA">
            <w:pPr>
              <w:adjustRightInd w:val="0"/>
              <w:snapToGrid w:val="0"/>
              <w:jc w:val="center"/>
              <w:rPr>
                <w:rFonts w:hAnsi="宋体"/>
                <w:b/>
                <w:color w:val="000000"/>
                <w:sz w:val="24"/>
                <w:highlight w:val="none"/>
              </w:rPr>
            </w:pPr>
            <w:r>
              <w:rPr>
                <w:rFonts w:hint="eastAsia" w:hAnsi="宋体"/>
                <w:b/>
                <w:color w:val="000000"/>
                <w:sz w:val="24"/>
                <w:highlight w:val="none"/>
              </w:rPr>
              <w:t>页码</w:t>
            </w:r>
          </w:p>
        </w:tc>
      </w:tr>
      <w:tr w14:paraId="0BF53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5FFF9803">
            <w:pPr>
              <w:adjustRightInd w:val="0"/>
              <w:snapToGrid w:val="0"/>
              <w:jc w:val="center"/>
              <w:rPr>
                <w:rFonts w:hAnsi="宋体"/>
                <w:color w:val="000000"/>
                <w:sz w:val="24"/>
                <w:highlight w:val="none"/>
              </w:rPr>
            </w:pPr>
          </w:p>
        </w:tc>
        <w:tc>
          <w:tcPr>
            <w:tcW w:w="5356" w:type="dxa"/>
            <w:vAlign w:val="center"/>
          </w:tcPr>
          <w:p w14:paraId="5A89BFFB">
            <w:pPr>
              <w:adjustRightInd w:val="0"/>
              <w:snapToGrid w:val="0"/>
              <w:rPr>
                <w:rFonts w:hAnsi="宋体"/>
                <w:color w:val="000000"/>
                <w:sz w:val="24"/>
                <w:highlight w:val="none"/>
              </w:rPr>
            </w:pPr>
          </w:p>
        </w:tc>
        <w:tc>
          <w:tcPr>
            <w:tcW w:w="1276" w:type="dxa"/>
            <w:vAlign w:val="center"/>
          </w:tcPr>
          <w:p w14:paraId="379224B3">
            <w:pPr>
              <w:adjustRightInd w:val="0"/>
              <w:snapToGrid w:val="0"/>
              <w:jc w:val="center"/>
              <w:rPr>
                <w:rFonts w:hAnsi="宋体"/>
                <w:b/>
                <w:color w:val="000000"/>
                <w:sz w:val="24"/>
                <w:highlight w:val="none"/>
              </w:rPr>
            </w:pPr>
          </w:p>
        </w:tc>
      </w:tr>
      <w:tr w14:paraId="6EAFE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6617E434">
            <w:pPr>
              <w:adjustRightInd w:val="0"/>
              <w:snapToGrid w:val="0"/>
              <w:jc w:val="center"/>
              <w:rPr>
                <w:rFonts w:hAnsi="宋体"/>
                <w:color w:val="000000"/>
                <w:sz w:val="24"/>
                <w:highlight w:val="none"/>
              </w:rPr>
            </w:pPr>
          </w:p>
        </w:tc>
        <w:tc>
          <w:tcPr>
            <w:tcW w:w="5356" w:type="dxa"/>
            <w:vAlign w:val="center"/>
          </w:tcPr>
          <w:p w14:paraId="283AFA63">
            <w:pPr>
              <w:adjustRightInd w:val="0"/>
              <w:snapToGrid w:val="0"/>
              <w:rPr>
                <w:rFonts w:hAnsi="宋体"/>
                <w:color w:val="000000"/>
                <w:sz w:val="24"/>
                <w:highlight w:val="none"/>
              </w:rPr>
            </w:pPr>
          </w:p>
        </w:tc>
        <w:tc>
          <w:tcPr>
            <w:tcW w:w="1276" w:type="dxa"/>
            <w:vAlign w:val="center"/>
          </w:tcPr>
          <w:p w14:paraId="6ACAE0DA">
            <w:pPr>
              <w:adjustRightInd w:val="0"/>
              <w:snapToGrid w:val="0"/>
              <w:jc w:val="center"/>
              <w:rPr>
                <w:rFonts w:hAnsi="宋体"/>
                <w:b/>
                <w:color w:val="000000"/>
                <w:sz w:val="24"/>
                <w:highlight w:val="none"/>
              </w:rPr>
            </w:pPr>
          </w:p>
        </w:tc>
      </w:tr>
      <w:tr w14:paraId="68050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5FFEA5B">
            <w:pPr>
              <w:adjustRightInd w:val="0"/>
              <w:snapToGrid w:val="0"/>
              <w:jc w:val="center"/>
              <w:rPr>
                <w:rFonts w:hAnsi="宋体"/>
                <w:color w:val="000000"/>
                <w:sz w:val="24"/>
                <w:highlight w:val="none"/>
              </w:rPr>
            </w:pPr>
          </w:p>
        </w:tc>
        <w:tc>
          <w:tcPr>
            <w:tcW w:w="5356" w:type="dxa"/>
            <w:vAlign w:val="center"/>
          </w:tcPr>
          <w:p w14:paraId="6B843A62">
            <w:pPr>
              <w:adjustRightInd w:val="0"/>
              <w:snapToGrid w:val="0"/>
              <w:rPr>
                <w:rFonts w:hAnsi="宋体"/>
                <w:color w:val="000000"/>
                <w:sz w:val="24"/>
                <w:highlight w:val="none"/>
              </w:rPr>
            </w:pPr>
          </w:p>
        </w:tc>
        <w:tc>
          <w:tcPr>
            <w:tcW w:w="1276" w:type="dxa"/>
            <w:vAlign w:val="center"/>
          </w:tcPr>
          <w:p w14:paraId="4DED2C9D">
            <w:pPr>
              <w:adjustRightInd w:val="0"/>
              <w:snapToGrid w:val="0"/>
              <w:jc w:val="center"/>
              <w:rPr>
                <w:rFonts w:hAnsi="宋体"/>
                <w:b/>
                <w:color w:val="000000"/>
                <w:sz w:val="24"/>
                <w:highlight w:val="none"/>
              </w:rPr>
            </w:pPr>
          </w:p>
        </w:tc>
      </w:tr>
      <w:tr w14:paraId="7FCCA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0DBF216C">
            <w:pPr>
              <w:adjustRightInd w:val="0"/>
              <w:snapToGrid w:val="0"/>
              <w:jc w:val="center"/>
              <w:rPr>
                <w:rFonts w:hAnsi="宋体"/>
                <w:color w:val="000000"/>
                <w:sz w:val="24"/>
                <w:highlight w:val="none"/>
              </w:rPr>
            </w:pPr>
          </w:p>
        </w:tc>
        <w:tc>
          <w:tcPr>
            <w:tcW w:w="5356" w:type="dxa"/>
            <w:vAlign w:val="center"/>
          </w:tcPr>
          <w:p w14:paraId="28DE9FFE">
            <w:pPr>
              <w:adjustRightInd w:val="0"/>
              <w:snapToGrid w:val="0"/>
              <w:rPr>
                <w:rFonts w:hAnsi="宋体"/>
                <w:color w:val="000000"/>
                <w:sz w:val="24"/>
                <w:highlight w:val="none"/>
              </w:rPr>
            </w:pPr>
          </w:p>
        </w:tc>
        <w:tc>
          <w:tcPr>
            <w:tcW w:w="1276" w:type="dxa"/>
            <w:vAlign w:val="center"/>
          </w:tcPr>
          <w:p w14:paraId="02D4055B">
            <w:pPr>
              <w:adjustRightInd w:val="0"/>
              <w:snapToGrid w:val="0"/>
              <w:jc w:val="center"/>
              <w:rPr>
                <w:rFonts w:hAnsi="宋体"/>
                <w:b/>
                <w:color w:val="000000"/>
                <w:sz w:val="24"/>
                <w:highlight w:val="none"/>
              </w:rPr>
            </w:pPr>
          </w:p>
        </w:tc>
      </w:tr>
      <w:tr w14:paraId="3684D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D36E75F">
            <w:pPr>
              <w:adjustRightInd w:val="0"/>
              <w:snapToGrid w:val="0"/>
              <w:jc w:val="center"/>
              <w:rPr>
                <w:rFonts w:hAnsi="宋体"/>
                <w:color w:val="000000"/>
                <w:sz w:val="24"/>
                <w:highlight w:val="none"/>
              </w:rPr>
            </w:pPr>
          </w:p>
        </w:tc>
        <w:tc>
          <w:tcPr>
            <w:tcW w:w="5356" w:type="dxa"/>
            <w:vAlign w:val="center"/>
          </w:tcPr>
          <w:p w14:paraId="7BEBA3B5">
            <w:pPr>
              <w:adjustRightInd w:val="0"/>
              <w:snapToGrid w:val="0"/>
              <w:ind w:left="-2" w:leftChars="-1" w:firstLine="2"/>
              <w:rPr>
                <w:rFonts w:hAnsi="宋体"/>
                <w:b/>
                <w:color w:val="000000"/>
                <w:sz w:val="24"/>
                <w:highlight w:val="none"/>
              </w:rPr>
            </w:pPr>
          </w:p>
        </w:tc>
        <w:tc>
          <w:tcPr>
            <w:tcW w:w="1276" w:type="dxa"/>
            <w:vAlign w:val="center"/>
          </w:tcPr>
          <w:p w14:paraId="56E8333D">
            <w:pPr>
              <w:adjustRightInd w:val="0"/>
              <w:snapToGrid w:val="0"/>
              <w:jc w:val="center"/>
              <w:rPr>
                <w:rFonts w:hAnsi="宋体"/>
                <w:b/>
                <w:color w:val="000000"/>
                <w:sz w:val="24"/>
                <w:highlight w:val="none"/>
              </w:rPr>
            </w:pPr>
          </w:p>
        </w:tc>
      </w:tr>
    </w:tbl>
    <w:p w14:paraId="00C79DA1">
      <w:pPr>
        <w:spacing w:line="440" w:lineRule="exact"/>
        <w:rPr>
          <w:rFonts w:hAnsi="宋体" w:cs="宋体"/>
          <w:highlight w:val="none"/>
        </w:rPr>
      </w:pPr>
      <w:r>
        <w:rPr>
          <w:rFonts w:hint="eastAsia" w:hAnsi="宋体"/>
          <w:color w:val="000000"/>
          <w:szCs w:val="21"/>
          <w:highlight w:val="none"/>
        </w:rPr>
        <w:t>注：投标人根据评标方法及评价标准的“详细评审”条款一一对应填写本表。</w:t>
      </w:r>
    </w:p>
    <w:p w14:paraId="38FBDA0D">
      <w:pPr>
        <w:adjustRightInd w:val="0"/>
        <w:snapToGrid w:val="0"/>
        <w:spacing w:line="360" w:lineRule="auto"/>
        <w:jc w:val="left"/>
        <w:outlineLvl w:val="1"/>
        <w:rPr>
          <w:rFonts w:hAnsi="宋体" w:cs="宋体"/>
          <w:snapToGrid w:val="0"/>
          <w:szCs w:val="21"/>
          <w:highlight w:val="none"/>
        </w:rPr>
      </w:pPr>
      <w:r>
        <w:rPr>
          <w:rFonts w:hint="eastAsia" w:hAnsi="宋体"/>
          <w:b/>
          <w:bCs/>
          <w:color w:val="000000"/>
          <w:sz w:val="28"/>
          <w:szCs w:val="28"/>
          <w:highlight w:val="none"/>
        </w:rPr>
        <w:br w:type="page"/>
      </w:r>
      <w:r>
        <w:rPr>
          <w:rFonts w:hint="eastAsia" w:ascii="黑体" w:hAnsi="Times New Roman" w:eastAsia="黑体" w:cs="Times New Roman"/>
          <w:b/>
          <w:spacing w:val="8"/>
          <w:sz w:val="28"/>
          <w:highlight w:val="none"/>
          <w:lang w:val="en-US" w:eastAsia="zh-CN" w:bidi="ar-SA"/>
        </w:rPr>
        <w:t>第一部分、资格文件</w:t>
      </w:r>
    </w:p>
    <w:p w14:paraId="7E152C01">
      <w:pPr>
        <w:pStyle w:val="7"/>
        <w:ind w:left="318"/>
        <w:rPr>
          <w:highlight w:val="none"/>
        </w:rPr>
      </w:pPr>
      <w:r>
        <w:rPr>
          <w:rFonts w:hint="eastAsia"/>
          <w:highlight w:val="none"/>
          <w:lang w:val="en-US" w:eastAsia="zh-CN"/>
        </w:rPr>
        <w:t>一</w:t>
      </w:r>
      <w:r>
        <w:rPr>
          <w:highlight w:val="none"/>
        </w:rPr>
        <w:t>、营业执</w:t>
      </w:r>
      <w:r>
        <w:rPr>
          <w:rFonts w:ascii="宋体" w:hAnsi="宋体" w:cs="宋体"/>
          <w:highlight w:val="none"/>
        </w:rPr>
        <w:t>照（</w:t>
      </w:r>
      <w:r>
        <w:rPr>
          <w:highlight w:val="none"/>
        </w:rPr>
        <w:t>复印件</w:t>
      </w:r>
      <w:r>
        <w:rPr>
          <w:rFonts w:hint="eastAsia"/>
          <w:highlight w:val="none"/>
        </w:rPr>
        <w:t>加盖</w:t>
      </w:r>
      <w:r>
        <w:rPr>
          <w:rFonts w:hint="eastAsia"/>
          <w:highlight w:val="none"/>
          <w:lang w:val="en-US" w:eastAsia="zh-CN"/>
        </w:rPr>
        <w:t>单位</w:t>
      </w:r>
      <w:r>
        <w:rPr>
          <w:rFonts w:hint="eastAsia"/>
          <w:highlight w:val="none"/>
        </w:rPr>
        <w:t>公章</w:t>
      </w:r>
      <w:r>
        <w:rPr>
          <w:highlight w:val="none"/>
        </w:rPr>
        <w:t>）</w:t>
      </w:r>
    </w:p>
    <w:p w14:paraId="32D7C9AC">
      <w:pPr>
        <w:pStyle w:val="33"/>
        <w:rPr>
          <w:b/>
          <w:sz w:val="24"/>
          <w:highlight w:val="none"/>
        </w:rPr>
      </w:pPr>
    </w:p>
    <w:p w14:paraId="629C739A">
      <w:pPr>
        <w:pStyle w:val="33"/>
        <w:spacing w:before="1"/>
        <w:rPr>
          <w:b/>
          <w:sz w:val="34"/>
          <w:highlight w:val="none"/>
        </w:rPr>
      </w:pPr>
    </w:p>
    <w:p w14:paraId="2D888A47">
      <w:pPr>
        <w:pStyle w:val="33"/>
        <w:rPr>
          <w:b/>
          <w:sz w:val="24"/>
          <w:highlight w:val="none"/>
        </w:rPr>
      </w:pPr>
    </w:p>
    <w:p w14:paraId="343E8F13">
      <w:pPr>
        <w:pStyle w:val="7"/>
        <w:spacing w:before="162"/>
        <w:ind w:left="318"/>
        <w:rPr>
          <w:highlight w:val="none"/>
        </w:rPr>
      </w:pPr>
      <w:r>
        <w:rPr>
          <w:rFonts w:hint="eastAsia"/>
          <w:spacing w:val="12"/>
          <w:highlight w:val="none"/>
          <w:lang w:val="en-US" w:eastAsia="zh-CN"/>
        </w:rPr>
        <w:t>二</w:t>
      </w:r>
      <w:r>
        <w:rPr>
          <w:spacing w:val="12"/>
          <w:highlight w:val="none"/>
        </w:rPr>
        <w:t xml:space="preserve">、 投标人在“ 信用中国” </w:t>
      </w:r>
      <w:r>
        <w:rPr>
          <w:highlight w:val="none"/>
        </w:rPr>
        <w:t>（</w:t>
      </w:r>
      <w:r>
        <w:rPr>
          <w:highlight w:val="none"/>
        </w:rPr>
        <w:fldChar w:fldCharType="begin"/>
      </w:r>
      <w:r>
        <w:rPr>
          <w:highlight w:val="none"/>
        </w:rPr>
        <w:instrText xml:space="preserve"> HYPERLINK "http://www.creditchina.gov.cn/" \h </w:instrText>
      </w:r>
      <w:r>
        <w:rPr>
          <w:highlight w:val="none"/>
        </w:rPr>
        <w:fldChar w:fldCharType="separate"/>
      </w:r>
      <w:r>
        <w:rPr>
          <w:highlight w:val="none"/>
        </w:rPr>
        <w:t>www.creditchina.gov.cn</w:t>
      </w:r>
      <w:r>
        <w:rPr>
          <w:highlight w:val="none"/>
        </w:rPr>
        <w:fldChar w:fldCharType="end"/>
      </w:r>
      <w:r>
        <w:rPr>
          <w:highlight w:val="none"/>
        </w:rPr>
        <w:t>）</w:t>
      </w:r>
      <w:r>
        <w:rPr>
          <w:spacing w:val="14"/>
          <w:highlight w:val="none"/>
        </w:rPr>
        <w:t xml:space="preserve"> 、 中国政府采购网</w:t>
      </w:r>
      <w:r>
        <w:rPr>
          <w:highlight w:val="none"/>
        </w:rPr>
        <w:t>（</w:t>
      </w:r>
      <w:r>
        <w:rPr>
          <w:highlight w:val="none"/>
        </w:rPr>
        <w:fldChar w:fldCharType="begin"/>
      </w:r>
      <w:r>
        <w:rPr>
          <w:highlight w:val="none"/>
        </w:rPr>
        <w:instrText xml:space="preserve"> HYPERLINK "http://www.ccgp.gov.cn/" \h </w:instrText>
      </w:r>
      <w:r>
        <w:rPr>
          <w:highlight w:val="none"/>
        </w:rPr>
        <w:fldChar w:fldCharType="separate"/>
      </w:r>
      <w:r>
        <w:rPr>
          <w:highlight w:val="none"/>
        </w:rPr>
        <w:t>www.ccgp.gov.cn</w:t>
      </w:r>
      <w:r>
        <w:rPr>
          <w:highlight w:val="none"/>
        </w:rPr>
        <w:fldChar w:fldCharType="end"/>
      </w:r>
      <w:r>
        <w:rPr>
          <w:highlight w:val="none"/>
        </w:rPr>
        <w:t>）</w:t>
      </w:r>
      <w:r>
        <w:rPr>
          <w:spacing w:val="-1"/>
          <w:highlight w:val="none"/>
        </w:rPr>
        <w:t>等官方网站没有被列入失信被执行人、重大税收违法案件当事人</w:t>
      </w:r>
      <w:r>
        <w:rPr>
          <w:spacing w:val="-9"/>
          <w:highlight w:val="none"/>
        </w:rPr>
        <w:t>名单、政府采购严重违法失信行为记录名单</w:t>
      </w:r>
      <w:r>
        <w:rPr>
          <w:highlight w:val="none"/>
        </w:rPr>
        <w:t>（</w:t>
      </w:r>
      <w:r>
        <w:rPr>
          <w:spacing w:val="-1"/>
          <w:highlight w:val="none"/>
        </w:rPr>
        <w:t>提供自招标公告发布之日至投标截止日内</w:t>
      </w:r>
      <w:r>
        <w:rPr>
          <w:highlight w:val="none"/>
        </w:rPr>
        <w:t>的网站截图）；</w:t>
      </w:r>
    </w:p>
    <w:p w14:paraId="4E4FFF1A">
      <w:pPr>
        <w:spacing w:line="364" w:lineRule="auto"/>
        <w:rPr>
          <w:highlight w:val="none"/>
        </w:rPr>
      </w:pPr>
    </w:p>
    <w:p w14:paraId="7AA6F49F">
      <w:pPr>
        <w:spacing w:line="364" w:lineRule="auto"/>
        <w:rPr>
          <w:highlight w:val="none"/>
        </w:rPr>
      </w:pPr>
    </w:p>
    <w:p w14:paraId="7A73F509">
      <w:pPr>
        <w:pStyle w:val="7"/>
        <w:spacing w:before="240" w:beforeLines="100" w:after="240" w:afterLines="100"/>
        <w:ind w:left="317"/>
        <w:jc w:val="center"/>
        <w:rPr>
          <w:rFonts w:hint="eastAsia"/>
          <w:highlight w:val="none"/>
          <w:lang w:val="en-US" w:eastAsia="zh-CN"/>
        </w:rPr>
      </w:pPr>
    </w:p>
    <w:p w14:paraId="20443558">
      <w:pPr>
        <w:pStyle w:val="7"/>
        <w:spacing w:before="240" w:beforeLines="100" w:after="240" w:afterLines="100"/>
        <w:ind w:left="317"/>
        <w:jc w:val="center"/>
        <w:rPr>
          <w:rFonts w:hint="eastAsia"/>
          <w:highlight w:val="none"/>
          <w:lang w:val="en-US" w:eastAsia="zh-CN"/>
        </w:rPr>
      </w:pPr>
    </w:p>
    <w:p w14:paraId="29E40A8E">
      <w:pPr>
        <w:pStyle w:val="7"/>
        <w:spacing w:before="240" w:beforeLines="100" w:after="240" w:afterLines="100"/>
        <w:ind w:left="317"/>
        <w:jc w:val="center"/>
        <w:rPr>
          <w:rFonts w:hint="eastAsia"/>
          <w:highlight w:val="none"/>
          <w:lang w:val="en-US" w:eastAsia="zh-CN"/>
        </w:rPr>
      </w:pPr>
    </w:p>
    <w:p w14:paraId="2D79E546">
      <w:pPr>
        <w:pStyle w:val="7"/>
        <w:spacing w:before="240" w:beforeLines="100" w:after="240" w:afterLines="100"/>
        <w:ind w:left="317"/>
        <w:jc w:val="center"/>
        <w:rPr>
          <w:rFonts w:hint="eastAsia"/>
          <w:highlight w:val="none"/>
          <w:lang w:val="en-US" w:eastAsia="zh-CN"/>
        </w:rPr>
      </w:pPr>
    </w:p>
    <w:p w14:paraId="26F99EAE">
      <w:pPr>
        <w:pStyle w:val="7"/>
        <w:spacing w:before="240" w:beforeLines="100" w:after="240" w:afterLines="100"/>
        <w:ind w:left="317"/>
        <w:jc w:val="center"/>
        <w:rPr>
          <w:rFonts w:hint="eastAsia"/>
          <w:highlight w:val="none"/>
          <w:lang w:val="en-US" w:eastAsia="zh-CN"/>
        </w:rPr>
      </w:pPr>
    </w:p>
    <w:p w14:paraId="17554B9E">
      <w:pPr>
        <w:pStyle w:val="7"/>
        <w:spacing w:before="240" w:beforeLines="100" w:after="240" w:afterLines="100"/>
        <w:ind w:left="317"/>
        <w:jc w:val="center"/>
        <w:rPr>
          <w:rFonts w:hint="eastAsia"/>
          <w:highlight w:val="none"/>
          <w:lang w:val="en-US" w:eastAsia="zh-CN"/>
        </w:rPr>
      </w:pPr>
    </w:p>
    <w:p w14:paraId="05776003">
      <w:pPr>
        <w:pStyle w:val="7"/>
        <w:spacing w:before="240" w:beforeLines="100" w:after="240" w:afterLines="100"/>
        <w:ind w:left="317"/>
        <w:jc w:val="center"/>
        <w:rPr>
          <w:rFonts w:hint="eastAsia"/>
          <w:highlight w:val="none"/>
          <w:lang w:val="en-US" w:eastAsia="zh-CN"/>
        </w:rPr>
      </w:pPr>
    </w:p>
    <w:p w14:paraId="7D792262">
      <w:pPr>
        <w:pStyle w:val="7"/>
        <w:spacing w:before="240" w:beforeLines="100" w:after="240" w:afterLines="100"/>
        <w:ind w:left="317"/>
        <w:jc w:val="center"/>
        <w:rPr>
          <w:rFonts w:hint="eastAsia"/>
          <w:highlight w:val="none"/>
          <w:lang w:val="en-US" w:eastAsia="zh-CN"/>
        </w:rPr>
      </w:pPr>
    </w:p>
    <w:p w14:paraId="2892D5E0">
      <w:pPr>
        <w:pStyle w:val="7"/>
        <w:spacing w:before="240" w:beforeLines="100" w:after="240" w:afterLines="100"/>
        <w:ind w:left="317"/>
        <w:jc w:val="center"/>
        <w:rPr>
          <w:rFonts w:hint="eastAsia"/>
          <w:highlight w:val="none"/>
          <w:lang w:val="en-US" w:eastAsia="zh-CN"/>
        </w:rPr>
      </w:pPr>
    </w:p>
    <w:p w14:paraId="18236465">
      <w:pPr>
        <w:pStyle w:val="7"/>
        <w:spacing w:before="240" w:beforeLines="100" w:after="240" w:afterLines="100"/>
        <w:ind w:left="317"/>
        <w:jc w:val="center"/>
        <w:rPr>
          <w:rFonts w:hint="eastAsia"/>
          <w:highlight w:val="none"/>
          <w:lang w:val="en-US" w:eastAsia="zh-CN"/>
        </w:rPr>
      </w:pPr>
    </w:p>
    <w:p w14:paraId="183197F2">
      <w:pPr>
        <w:pStyle w:val="7"/>
        <w:spacing w:before="240" w:beforeLines="100" w:after="240" w:afterLines="100"/>
        <w:ind w:left="317"/>
        <w:jc w:val="center"/>
        <w:rPr>
          <w:rFonts w:hint="eastAsia"/>
          <w:highlight w:val="none"/>
          <w:lang w:val="en-US" w:eastAsia="zh-CN"/>
        </w:rPr>
      </w:pPr>
    </w:p>
    <w:p w14:paraId="4B0A1498">
      <w:pPr>
        <w:pStyle w:val="7"/>
        <w:spacing w:before="240" w:beforeLines="100" w:after="240" w:afterLines="100"/>
        <w:ind w:left="317"/>
        <w:jc w:val="center"/>
        <w:rPr>
          <w:rFonts w:hint="eastAsia"/>
          <w:highlight w:val="none"/>
          <w:lang w:val="en-US" w:eastAsia="zh-CN"/>
        </w:rPr>
      </w:pPr>
    </w:p>
    <w:p w14:paraId="5EC262D3">
      <w:pPr>
        <w:pStyle w:val="7"/>
        <w:spacing w:before="240" w:beforeLines="100" w:after="240" w:afterLines="100"/>
        <w:ind w:left="317"/>
        <w:jc w:val="center"/>
        <w:rPr>
          <w:rFonts w:hint="eastAsia"/>
          <w:highlight w:val="none"/>
          <w:lang w:val="en-US" w:eastAsia="zh-CN"/>
        </w:rPr>
      </w:pPr>
    </w:p>
    <w:p w14:paraId="2E5A863F">
      <w:pPr>
        <w:pStyle w:val="7"/>
        <w:spacing w:before="240" w:beforeLines="100" w:after="240" w:afterLines="100"/>
        <w:ind w:left="317"/>
        <w:jc w:val="center"/>
        <w:rPr>
          <w:rFonts w:hint="eastAsia"/>
          <w:highlight w:val="none"/>
          <w:lang w:val="en-US" w:eastAsia="zh-CN"/>
        </w:rPr>
      </w:pPr>
    </w:p>
    <w:p w14:paraId="06294D5D">
      <w:pPr>
        <w:pStyle w:val="7"/>
        <w:spacing w:before="240" w:beforeLines="100" w:after="240" w:afterLines="100"/>
        <w:ind w:left="317"/>
        <w:jc w:val="center"/>
        <w:rPr>
          <w:rFonts w:hint="eastAsia"/>
          <w:highlight w:val="none"/>
          <w:lang w:val="en-US" w:eastAsia="zh-CN"/>
        </w:rPr>
      </w:pPr>
    </w:p>
    <w:p w14:paraId="4A8A97DE">
      <w:pPr>
        <w:rPr>
          <w:rFonts w:hint="eastAsia"/>
          <w:highlight w:val="none"/>
          <w:lang w:val="en-US" w:eastAsia="zh-CN"/>
        </w:rPr>
      </w:pPr>
    </w:p>
    <w:p w14:paraId="26D7FBCA">
      <w:pPr>
        <w:rPr>
          <w:rFonts w:hint="eastAsia"/>
          <w:highlight w:val="none"/>
          <w:lang w:val="en-US" w:eastAsia="zh-CN"/>
        </w:rPr>
      </w:pPr>
    </w:p>
    <w:p w14:paraId="3C8B0F12">
      <w:pPr>
        <w:rPr>
          <w:rFonts w:hint="eastAsia"/>
          <w:highlight w:val="none"/>
          <w:lang w:val="en-US" w:eastAsia="zh-CN"/>
        </w:rPr>
      </w:pPr>
    </w:p>
    <w:p w14:paraId="09C3B32D">
      <w:pPr>
        <w:rPr>
          <w:rFonts w:hint="eastAsia"/>
          <w:highlight w:val="none"/>
          <w:lang w:val="en-US" w:eastAsia="zh-CN"/>
        </w:rPr>
      </w:pPr>
    </w:p>
    <w:p w14:paraId="113706F6">
      <w:pPr>
        <w:rPr>
          <w:rFonts w:hint="eastAsia"/>
          <w:highlight w:val="none"/>
          <w:lang w:val="en-US" w:eastAsia="zh-CN"/>
        </w:rPr>
      </w:pPr>
    </w:p>
    <w:p w14:paraId="59C6BF86">
      <w:pPr>
        <w:jc w:val="center"/>
        <w:rPr>
          <w:rFonts w:ascii="宋体" w:hAnsi="Times New Roman" w:eastAsia="宋体" w:cs="Times New Roman"/>
          <w:b/>
          <w:spacing w:val="20"/>
          <w:sz w:val="24"/>
          <w:highlight w:val="none"/>
          <w:lang w:val="en-US" w:eastAsia="zh-CN" w:bidi="ar-SA"/>
        </w:rPr>
      </w:pPr>
      <w:r>
        <w:rPr>
          <w:rFonts w:hint="eastAsia" w:ascii="宋体" w:hAnsi="Times New Roman" w:eastAsia="宋体" w:cs="Times New Roman"/>
          <w:b/>
          <w:spacing w:val="20"/>
          <w:sz w:val="24"/>
          <w:highlight w:val="none"/>
          <w:lang w:val="en-US" w:eastAsia="zh-CN" w:bidi="ar-SA"/>
        </w:rPr>
        <w:t>三</w:t>
      </w:r>
      <w:r>
        <w:rPr>
          <w:rFonts w:ascii="宋体" w:hAnsi="Times New Roman" w:eastAsia="宋体" w:cs="Times New Roman"/>
          <w:b/>
          <w:spacing w:val="20"/>
          <w:sz w:val="24"/>
          <w:highlight w:val="none"/>
          <w:lang w:val="en-US" w:eastAsia="zh-CN" w:bidi="ar-SA"/>
        </w:rPr>
        <w:t>、股东信息及出资比例信息表</w:t>
      </w:r>
    </w:p>
    <w:tbl>
      <w:tblPr>
        <w:tblStyle w:val="86"/>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3315"/>
        <w:gridCol w:w="2529"/>
      </w:tblGrid>
      <w:tr w14:paraId="1C9D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center"/>
          </w:tcPr>
          <w:p w14:paraId="1A1CA0A9">
            <w:pPr>
              <w:pStyle w:val="33"/>
              <w:jc w:val="center"/>
              <w:rPr>
                <w:bCs/>
                <w:sz w:val="24"/>
                <w:highlight w:val="none"/>
              </w:rPr>
            </w:pPr>
            <w:r>
              <w:rPr>
                <w:rFonts w:hint="eastAsia"/>
                <w:bCs/>
                <w:sz w:val="24"/>
                <w:highlight w:val="none"/>
              </w:rPr>
              <w:t>序号</w:t>
            </w:r>
          </w:p>
        </w:tc>
        <w:tc>
          <w:tcPr>
            <w:tcW w:w="3315" w:type="dxa"/>
            <w:noWrap w:val="0"/>
            <w:vAlign w:val="center"/>
          </w:tcPr>
          <w:p w14:paraId="031DE418">
            <w:pPr>
              <w:pStyle w:val="33"/>
              <w:jc w:val="center"/>
              <w:rPr>
                <w:bCs/>
                <w:sz w:val="24"/>
                <w:highlight w:val="none"/>
              </w:rPr>
            </w:pPr>
            <w:r>
              <w:rPr>
                <w:rFonts w:hint="eastAsia"/>
                <w:bCs/>
                <w:sz w:val="24"/>
                <w:highlight w:val="none"/>
              </w:rPr>
              <w:t>股东</w:t>
            </w:r>
          </w:p>
        </w:tc>
        <w:tc>
          <w:tcPr>
            <w:tcW w:w="2529" w:type="dxa"/>
            <w:noWrap w:val="0"/>
            <w:vAlign w:val="center"/>
          </w:tcPr>
          <w:p w14:paraId="47105D93">
            <w:pPr>
              <w:pStyle w:val="33"/>
              <w:jc w:val="center"/>
              <w:rPr>
                <w:bCs/>
                <w:sz w:val="24"/>
                <w:highlight w:val="none"/>
              </w:rPr>
            </w:pPr>
            <w:r>
              <w:rPr>
                <w:rFonts w:hint="eastAsia"/>
                <w:bCs/>
                <w:sz w:val="24"/>
                <w:highlight w:val="none"/>
              </w:rPr>
              <w:t>出资比例</w:t>
            </w:r>
          </w:p>
        </w:tc>
      </w:tr>
      <w:tr w14:paraId="741B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03309774">
            <w:pPr>
              <w:pStyle w:val="33"/>
              <w:rPr>
                <w:b/>
                <w:sz w:val="24"/>
                <w:highlight w:val="none"/>
              </w:rPr>
            </w:pPr>
          </w:p>
        </w:tc>
        <w:tc>
          <w:tcPr>
            <w:tcW w:w="3315" w:type="dxa"/>
            <w:noWrap w:val="0"/>
            <w:vAlign w:val="top"/>
          </w:tcPr>
          <w:p w14:paraId="3468799F">
            <w:pPr>
              <w:pStyle w:val="33"/>
              <w:rPr>
                <w:b/>
                <w:sz w:val="24"/>
                <w:highlight w:val="none"/>
              </w:rPr>
            </w:pPr>
          </w:p>
        </w:tc>
        <w:tc>
          <w:tcPr>
            <w:tcW w:w="2529" w:type="dxa"/>
            <w:noWrap w:val="0"/>
            <w:vAlign w:val="top"/>
          </w:tcPr>
          <w:p w14:paraId="31F1FC8D">
            <w:pPr>
              <w:pStyle w:val="33"/>
              <w:rPr>
                <w:b/>
                <w:sz w:val="24"/>
                <w:highlight w:val="none"/>
              </w:rPr>
            </w:pPr>
          </w:p>
        </w:tc>
      </w:tr>
      <w:tr w14:paraId="2F4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4C231DD6">
            <w:pPr>
              <w:pStyle w:val="33"/>
              <w:rPr>
                <w:b/>
                <w:sz w:val="24"/>
                <w:highlight w:val="none"/>
              </w:rPr>
            </w:pPr>
          </w:p>
        </w:tc>
        <w:tc>
          <w:tcPr>
            <w:tcW w:w="3315" w:type="dxa"/>
            <w:noWrap w:val="0"/>
            <w:vAlign w:val="top"/>
          </w:tcPr>
          <w:p w14:paraId="4023F390">
            <w:pPr>
              <w:pStyle w:val="33"/>
              <w:rPr>
                <w:b/>
                <w:sz w:val="24"/>
                <w:highlight w:val="none"/>
              </w:rPr>
            </w:pPr>
          </w:p>
        </w:tc>
        <w:tc>
          <w:tcPr>
            <w:tcW w:w="2529" w:type="dxa"/>
            <w:noWrap w:val="0"/>
            <w:vAlign w:val="top"/>
          </w:tcPr>
          <w:p w14:paraId="6C80AE83">
            <w:pPr>
              <w:pStyle w:val="33"/>
              <w:rPr>
                <w:b/>
                <w:sz w:val="24"/>
                <w:highlight w:val="none"/>
              </w:rPr>
            </w:pPr>
          </w:p>
        </w:tc>
      </w:tr>
      <w:tr w14:paraId="3CFA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7BD56ABF">
            <w:pPr>
              <w:pStyle w:val="33"/>
              <w:rPr>
                <w:b/>
                <w:sz w:val="24"/>
                <w:highlight w:val="none"/>
              </w:rPr>
            </w:pPr>
          </w:p>
        </w:tc>
        <w:tc>
          <w:tcPr>
            <w:tcW w:w="3315" w:type="dxa"/>
            <w:noWrap w:val="0"/>
            <w:vAlign w:val="top"/>
          </w:tcPr>
          <w:p w14:paraId="61FA25CA">
            <w:pPr>
              <w:pStyle w:val="33"/>
              <w:rPr>
                <w:b/>
                <w:sz w:val="24"/>
                <w:highlight w:val="none"/>
              </w:rPr>
            </w:pPr>
          </w:p>
        </w:tc>
        <w:tc>
          <w:tcPr>
            <w:tcW w:w="2529" w:type="dxa"/>
            <w:noWrap w:val="0"/>
            <w:vAlign w:val="top"/>
          </w:tcPr>
          <w:p w14:paraId="27B4A4CE">
            <w:pPr>
              <w:pStyle w:val="33"/>
              <w:rPr>
                <w:b/>
                <w:sz w:val="24"/>
                <w:highlight w:val="none"/>
              </w:rPr>
            </w:pPr>
          </w:p>
        </w:tc>
      </w:tr>
      <w:tr w14:paraId="3AE4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144594DD">
            <w:pPr>
              <w:pStyle w:val="33"/>
              <w:rPr>
                <w:b/>
                <w:sz w:val="24"/>
                <w:highlight w:val="none"/>
              </w:rPr>
            </w:pPr>
          </w:p>
        </w:tc>
        <w:tc>
          <w:tcPr>
            <w:tcW w:w="3315" w:type="dxa"/>
            <w:noWrap w:val="0"/>
            <w:vAlign w:val="top"/>
          </w:tcPr>
          <w:p w14:paraId="27999F2C">
            <w:pPr>
              <w:pStyle w:val="33"/>
              <w:rPr>
                <w:b/>
                <w:sz w:val="24"/>
                <w:highlight w:val="none"/>
              </w:rPr>
            </w:pPr>
          </w:p>
        </w:tc>
        <w:tc>
          <w:tcPr>
            <w:tcW w:w="2529" w:type="dxa"/>
            <w:noWrap w:val="0"/>
            <w:vAlign w:val="top"/>
          </w:tcPr>
          <w:p w14:paraId="1E7DA0D9">
            <w:pPr>
              <w:pStyle w:val="33"/>
              <w:rPr>
                <w:b/>
                <w:sz w:val="24"/>
                <w:highlight w:val="none"/>
              </w:rPr>
            </w:pPr>
          </w:p>
        </w:tc>
      </w:tr>
      <w:tr w14:paraId="3286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578644C6">
            <w:pPr>
              <w:pStyle w:val="33"/>
              <w:rPr>
                <w:b/>
                <w:sz w:val="24"/>
                <w:highlight w:val="none"/>
              </w:rPr>
            </w:pPr>
          </w:p>
        </w:tc>
        <w:tc>
          <w:tcPr>
            <w:tcW w:w="3315" w:type="dxa"/>
            <w:noWrap w:val="0"/>
            <w:vAlign w:val="top"/>
          </w:tcPr>
          <w:p w14:paraId="41EA72AD">
            <w:pPr>
              <w:pStyle w:val="33"/>
              <w:rPr>
                <w:b/>
                <w:sz w:val="24"/>
                <w:highlight w:val="none"/>
              </w:rPr>
            </w:pPr>
          </w:p>
        </w:tc>
        <w:tc>
          <w:tcPr>
            <w:tcW w:w="2529" w:type="dxa"/>
            <w:noWrap w:val="0"/>
            <w:vAlign w:val="top"/>
          </w:tcPr>
          <w:p w14:paraId="329E8C5D">
            <w:pPr>
              <w:pStyle w:val="33"/>
              <w:rPr>
                <w:b/>
                <w:sz w:val="24"/>
                <w:highlight w:val="none"/>
              </w:rPr>
            </w:pPr>
          </w:p>
        </w:tc>
      </w:tr>
      <w:tr w14:paraId="1CFB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300766EA">
            <w:pPr>
              <w:pStyle w:val="33"/>
              <w:rPr>
                <w:b/>
                <w:sz w:val="24"/>
                <w:highlight w:val="none"/>
              </w:rPr>
            </w:pPr>
          </w:p>
        </w:tc>
        <w:tc>
          <w:tcPr>
            <w:tcW w:w="3315" w:type="dxa"/>
            <w:noWrap w:val="0"/>
            <w:vAlign w:val="top"/>
          </w:tcPr>
          <w:p w14:paraId="699BCBDD">
            <w:pPr>
              <w:pStyle w:val="33"/>
              <w:rPr>
                <w:b/>
                <w:sz w:val="24"/>
                <w:highlight w:val="none"/>
              </w:rPr>
            </w:pPr>
          </w:p>
        </w:tc>
        <w:tc>
          <w:tcPr>
            <w:tcW w:w="2529" w:type="dxa"/>
            <w:noWrap w:val="0"/>
            <w:vAlign w:val="top"/>
          </w:tcPr>
          <w:p w14:paraId="6BE590EE">
            <w:pPr>
              <w:pStyle w:val="33"/>
              <w:rPr>
                <w:b/>
                <w:sz w:val="24"/>
                <w:highlight w:val="none"/>
              </w:rPr>
            </w:pPr>
          </w:p>
        </w:tc>
      </w:tr>
      <w:tr w14:paraId="0F5B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41" w:type="dxa"/>
            <w:noWrap w:val="0"/>
            <w:vAlign w:val="top"/>
          </w:tcPr>
          <w:p w14:paraId="189CB315">
            <w:pPr>
              <w:pStyle w:val="33"/>
              <w:rPr>
                <w:b/>
                <w:sz w:val="24"/>
                <w:highlight w:val="none"/>
              </w:rPr>
            </w:pPr>
          </w:p>
        </w:tc>
        <w:tc>
          <w:tcPr>
            <w:tcW w:w="3315" w:type="dxa"/>
            <w:noWrap w:val="0"/>
            <w:vAlign w:val="top"/>
          </w:tcPr>
          <w:p w14:paraId="600E2EE0">
            <w:pPr>
              <w:pStyle w:val="33"/>
              <w:rPr>
                <w:b/>
                <w:sz w:val="24"/>
                <w:highlight w:val="none"/>
              </w:rPr>
            </w:pPr>
          </w:p>
        </w:tc>
        <w:tc>
          <w:tcPr>
            <w:tcW w:w="2529" w:type="dxa"/>
            <w:noWrap w:val="0"/>
            <w:vAlign w:val="top"/>
          </w:tcPr>
          <w:p w14:paraId="7BCD9144">
            <w:pPr>
              <w:pStyle w:val="33"/>
              <w:rPr>
                <w:b/>
                <w:sz w:val="24"/>
                <w:highlight w:val="none"/>
              </w:rPr>
            </w:pPr>
          </w:p>
        </w:tc>
      </w:tr>
    </w:tbl>
    <w:p w14:paraId="671106B9">
      <w:pPr>
        <w:pStyle w:val="9"/>
        <w:spacing w:line="760" w:lineRule="atLeast"/>
        <w:ind w:right="330"/>
        <w:rPr>
          <w:spacing w:val="-14"/>
          <w:highlight w:val="none"/>
        </w:rPr>
      </w:pPr>
      <w:r>
        <w:rPr>
          <w:spacing w:val="-14"/>
          <w:highlight w:val="none"/>
        </w:rPr>
        <w:t>注：若投标人未按实际情况填写或填写虚假信息或漏填信息，经评标委员会讨论后，应作废标处理。</w:t>
      </w:r>
    </w:p>
    <w:p w14:paraId="57F3C9BB">
      <w:pPr>
        <w:pStyle w:val="9"/>
        <w:spacing w:line="760" w:lineRule="atLeast"/>
        <w:ind w:left="418" w:leftChars="-26" w:right="330" w:hanging="473" w:hangingChars="217"/>
        <w:jc w:val="right"/>
        <w:rPr>
          <w:b w:val="0"/>
          <w:highlight w:val="none"/>
        </w:rPr>
      </w:pPr>
      <w:r>
        <w:rPr>
          <w:b w:val="0"/>
          <w:spacing w:val="-11"/>
          <w:highlight w:val="none"/>
        </w:rPr>
        <w:t>投标人</w:t>
      </w:r>
      <w:r>
        <w:rPr>
          <w:b w:val="0"/>
          <w:highlight w:val="none"/>
        </w:rPr>
        <w:t>（</w:t>
      </w:r>
      <w:r>
        <w:rPr>
          <w:rFonts w:hint="eastAsia"/>
          <w:b w:val="0"/>
          <w:spacing w:val="-3"/>
          <w:highlight w:val="none"/>
        </w:rPr>
        <w:t>盖</w:t>
      </w:r>
      <w:r>
        <w:rPr>
          <w:rFonts w:hint="eastAsia"/>
          <w:b w:val="0"/>
          <w:spacing w:val="-3"/>
          <w:highlight w:val="none"/>
          <w:lang w:val="en-US" w:eastAsia="zh-CN"/>
        </w:rPr>
        <w:t>单位</w:t>
      </w:r>
      <w:r>
        <w:rPr>
          <w:rFonts w:hint="eastAsia"/>
          <w:b w:val="0"/>
          <w:spacing w:val="-3"/>
          <w:highlight w:val="none"/>
        </w:rPr>
        <w:t>公章</w:t>
      </w:r>
      <w:r>
        <w:rPr>
          <w:b w:val="0"/>
          <w:highlight w:val="none"/>
        </w:rPr>
        <w:t>）：</w:t>
      </w:r>
    </w:p>
    <w:p w14:paraId="20139B21">
      <w:pPr>
        <w:pStyle w:val="9"/>
        <w:spacing w:line="760" w:lineRule="atLeast"/>
        <w:ind w:left="452" w:leftChars="-26" w:right="330" w:hanging="507" w:hangingChars="217"/>
        <w:jc w:val="right"/>
        <w:rPr>
          <w:rFonts w:hint="eastAsia" w:ascii="宋体" w:hAnsi="Times New Roman" w:eastAsia="宋体" w:cs="Times New Roman"/>
          <w:b w:val="0"/>
          <w:spacing w:val="-3"/>
          <w:highlight w:val="none"/>
        </w:rPr>
      </w:pPr>
      <w:r>
        <w:rPr>
          <w:rFonts w:hint="eastAsia" w:ascii="宋体" w:hAnsi="Times New Roman" w:eastAsia="宋体" w:cs="Times New Roman"/>
          <w:b w:val="0"/>
          <w:spacing w:val="-3"/>
          <w:highlight w:val="none"/>
        </w:rPr>
        <w:t xml:space="preserve">法定代表人或其委托代理人（签字或盖章）： </w:t>
      </w:r>
    </w:p>
    <w:p w14:paraId="0BD90A72">
      <w:pPr>
        <w:pStyle w:val="9"/>
        <w:spacing w:line="760" w:lineRule="atLeast"/>
        <w:ind w:left="452" w:leftChars="-26" w:right="330" w:hanging="507" w:hangingChars="217"/>
        <w:jc w:val="right"/>
        <w:rPr>
          <w:rFonts w:hint="eastAsia" w:ascii="宋体" w:hAnsi="Times New Roman" w:eastAsia="宋体" w:cs="Times New Roman"/>
          <w:b w:val="0"/>
          <w:spacing w:val="-3"/>
          <w:highlight w:val="none"/>
        </w:rPr>
        <w:sectPr>
          <w:pgSz w:w="11911" w:h="16849"/>
          <w:pgMar w:top="884" w:right="1083" w:bottom="544" w:left="1100" w:header="890" w:footer="646" w:gutter="0"/>
          <w:cols w:space="720" w:num="1"/>
          <w:docGrid w:linePitch="1" w:charSpace="0"/>
        </w:sectPr>
      </w:pPr>
      <w:r>
        <w:rPr>
          <w:rFonts w:hint="eastAsia" w:ascii="宋体" w:hAnsi="Times New Roman" w:eastAsia="宋体" w:cs="Times New Roman"/>
          <w:b w:val="0"/>
          <w:spacing w:val="-3"/>
          <w:highlight w:val="none"/>
        </w:rPr>
        <w:t>日期：</w:t>
      </w:r>
      <w:r>
        <w:rPr>
          <w:rFonts w:hint="eastAsia" w:ascii="宋体" w:hAnsi="Times New Roman" w:eastAsia="宋体" w:cs="Times New Roman"/>
          <w:b w:val="0"/>
          <w:spacing w:val="-3"/>
          <w:highlight w:val="none"/>
        </w:rPr>
        <w:tab/>
      </w:r>
      <w:r>
        <w:rPr>
          <w:rFonts w:hint="eastAsia" w:ascii="宋体" w:hAnsi="Times New Roman" w:eastAsia="宋体" w:cs="Times New Roman"/>
          <w:b w:val="0"/>
          <w:spacing w:val="-3"/>
          <w:highlight w:val="none"/>
        </w:rPr>
        <w:t>年</w:t>
      </w:r>
      <w:r>
        <w:rPr>
          <w:rFonts w:hint="eastAsia" w:ascii="宋体" w:hAnsi="Times New Roman" w:eastAsia="宋体" w:cs="Times New Roman"/>
          <w:b w:val="0"/>
          <w:spacing w:val="-3"/>
          <w:highlight w:val="none"/>
        </w:rPr>
        <w:tab/>
      </w:r>
      <w:r>
        <w:rPr>
          <w:rFonts w:hint="eastAsia" w:ascii="宋体" w:hAnsi="Times New Roman" w:eastAsia="宋体" w:cs="Times New Roman"/>
          <w:b w:val="0"/>
          <w:spacing w:val="-3"/>
          <w:highlight w:val="none"/>
        </w:rPr>
        <w:t>月</w:t>
      </w:r>
      <w:r>
        <w:rPr>
          <w:rFonts w:hint="eastAsia" w:ascii="宋体" w:hAnsi="Times New Roman" w:eastAsia="宋体" w:cs="Times New Roman"/>
          <w:b w:val="0"/>
          <w:spacing w:val="-3"/>
          <w:highlight w:val="none"/>
        </w:rPr>
        <w:tab/>
      </w:r>
      <w:r>
        <w:rPr>
          <w:rFonts w:hint="eastAsia" w:ascii="宋体" w:hAnsi="Times New Roman" w:eastAsia="宋体" w:cs="Times New Roman"/>
          <w:b w:val="0"/>
          <w:spacing w:val="-3"/>
          <w:highlight w:val="none"/>
        </w:rPr>
        <w:t>日</w:t>
      </w:r>
    </w:p>
    <w:p w14:paraId="542A1F92">
      <w:pPr>
        <w:pStyle w:val="5"/>
        <w:numPr>
          <w:ilvl w:val="2"/>
          <w:numId w:val="0"/>
        </w:numPr>
        <w:rPr>
          <w:highlight w:val="none"/>
        </w:rPr>
      </w:pPr>
      <w:r>
        <w:rPr>
          <w:highlight w:val="none"/>
        </w:rPr>
        <w:t>第二部分、商务文件</w:t>
      </w:r>
    </w:p>
    <w:p w14:paraId="51C47AEB">
      <w:pPr>
        <w:pStyle w:val="33"/>
        <w:spacing w:before="6"/>
        <w:rPr>
          <w:b/>
          <w:sz w:val="9"/>
          <w:highlight w:val="none"/>
        </w:rPr>
      </w:pPr>
    </w:p>
    <w:p w14:paraId="038F2079">
      <w:pPr>
        <w:pStyle w:val="7"/>
        <w:spacing w:before="67"/>
        <w:ind w:right="13"/>
        <w:jc w:val="center"/>
        <w:rPr>
          <w:highlight w:val="none"/>
        </w:rPr>
      </w:pPr>
      <w:r>
        <w:rPr>
          <w:highlight w:val="none"/>
        </w:rPr>
        <w:t>一、投 标 函</w:t>
      </w:r>
    </w:p>
    <w:p w14:paraId="3E487E64">
      <w:pPr>
        <w:pStyle w:val="33"/>
        <w:tabs>
          <w:tab w:val="left" w:pos="1055"/>
        </w:tabs>
        <w:spacing w:before="159"/>
        <w:ind w:left="318"/>
        <w:rPr>
          <w:highlight w:val="none"/>
        </w:rPr>
      </w:pPr>
      <w:r>
        <w:rPr>
          <w:rFonts w:eastAsia="Times New Roman"/>
          <w:highlight w:val="none"/>
          <w:u w:val="single"/>
        </w:rPr>
        <w:tab/>
      </w:r>
      <w:r>
        <w:rPr>
          <w:highlight w:val="none"/>
        </w:rPr>
        <w:t>：</w:t>
      </w:r>
    </w:p>
    <w:p w14:paraId="346D6C6C">
      <w:pPr>
        <w:pStyle w:val="332"/>
        <w:numPr>
          <w:ilvl w:val="0"/>
          <w:numId w:val="16"/>
        </w:numPr>
        <w:tabs>
          <w:tab w:val="left" w:pos="1072"/>
          <w:tab w:val="left" w:pos="4548"/>
          <w:tab w:val="left" w:pos="6749"/>
          <w:tab w:val="left" w:pos="7514"/>
          <w:tab w:val="left" w:pos="7918"/>
        </w:tabs>
        <w:spacing w:before="141" w:line="360" w:lineRule="exact"/>
        <w:ind w:leftChars="200" w:right="329" w:rightChars="0" w:firstLine="420" w:firstLineChars="200"/>
        <w:jc w:val="both"/>
        <w:rPr>
          <w:rFonts w:hint="eastAsia" w:eastAsia="宋体" w:cs="Times New Roman"/>
          <w:highlight w:val="none"/>
        </w:rPr>
      </w:pPr>
      <w:r>
        <w:rPr>
          <w:highlight w:val="none"/>
        </w:rPr>
        <w:t>我方</w:t>
      </w:r>
      <w:r>
        <w:rPr>
          <w:spacing w:val="-3"/>
          <w:highlight w:val="none"/>
        </w:rPr>
        <w:t>仔</w:t>
      </w:r>
      <w:r>
        <w:rPr>
          <w:highlight w:val="none"/>
        </w:rPr>
        <w:t>细研</w:t>
      </w:r>
      <w:r>
        <w:rPr>
          <w:spacing w:val="-3"/>
          <w:highlight w:val="none"/>
        </w:rPr>
        <w:t>究</w:t>
      </w:r>
      <w:r>
        <w:rPr>
          <w:highlight w:val="none"/>
        </w:rPr>
        <w:t>了</w:t>
      </w:r>
      <w:r>
        <w:rPr>
          <w:highlight w:val="none"/>
          <w:u w:val="single"/>
        </w:rPr>
        <w:tab/>
      </w:r>
      <w:r>
        <w:rPr>
          <w:highlight w:val="none"/>
        </w:rPr>
        <w:t>项</w:t>
      </w:r>
      <w:r>
        <w:rPr>
          <w:spacing w:val="-3"/>
          <w:highlight w:val="none"/>
        </w:rPr>
        <w:t>目</w:t>
      </w:r>
      <w:r>
        <w:rPr>
          <w:highlight w:val="none"/>
        </w:rPr>
        <w:t>（招</w:t>
      </w:r>
      <w:r>
        <w:rPr>
          <w:spacing w:val="-3"/>
          <w:highlight w:val="none"/>
        </w:rPr>
        <w:t>标</w:t>
      </w:r>
      <w:r>
        <w:rPr>
          <w:highlight w:val="none"/>
        </w:rPr>
        <w:t>编号：</w:t>
      </w:r>
      <w:r>
        <w:rPr>
          <w:highlight w:val="none"/>
          <w:u w:val="single"/>
        </w:rPr>
        <w:tab/>
      </w:r>
      <w:r>
        <w:rPr>
          <w:highlight w:val="none"/>
          <w:u w:val="single"/>
        </w:rPr>
        <w:tab/>
      </w:r>
      <w:r>
        <w:rPr>
          <w:highlight w:val="none"/>
          <w:u w:val="single"/>
        </w:rPr>
        <w:tab/>
      </w:r>
      <w:r>
        <w:rPr>
          <w:highlight w:val="none"/>
        </w:rPr>
        <w:t>）招标</w:t>
      </w:r>
      <w:r>
        <w:rPr>
          <w:spacing w:val="-3"/>
          <w:highlight w:val="none"/>
        </w:rPr>
        <w:t>文</w:t>
      </w:r>
      <w:r>
        <w:rPr>
          <w:highlight w:val="none"/>
        </w:rPr>
        <w:t>件（</w:t>
      </w:r>
      <w:r>
        <w:rPr>
          <w:spacing w:val="-16"/>
          <w:highlight w:val="none"/>
        </w:rPr>
        <w:t>包</w:t>
      </w:r>
      <w:r>
        <w:rPr>
          <w:highlight w:val="none"/>
        </w:rPr>
        <w:t>括招</w:t>
      </w:r>
      <w:r>
        <w:rPr>
          <w:spacing w:val="-3"/>
          <w:highlight w:val="none"/>
        </w:rPr>
        <w:t>标</w:t>
      </w:r>
      <w:r>
        <w:rPr>
          <w:highlight w:val="none"/>
        </w:rPr>
        <w:t>补</w:t>
      </w:r>
      <w:r>
        <w:rPr>
          <w:spacing w:val="-3"/>
          <w:highlight w:val="none"/>
        </w:rPr>
        <w:t>充</w:t>
      </w:r>
      <w:r>
        <w:rPr>
          <w:highlight w:val="none"/>
        </w:rPr>
        <w:t>文</w:t>
      </w:r>
      <w:r>
        <w:rPr>
          <w:spacing w:val="-3"/>
          <w:highlight w:val="none"/>
        </w:rPr>
        <w:t>件</w:t>
      </w:r>
      <w:r>
        <w:rPr>
          <w:spacing w:val="-15"/>
          <w:highlight w:val="none"/>
        </w:rPr>
        <w:t>）</w:t>
      </w:r>
      <w:r>
        <w:rPr>
          <w:highlight w:val="none"/>
        </w:rPr>
        <w:t>的</w:t>
      </w:r>
      <w:r>
        <w:rPr>
          <w:spacing w:val="-3"/>
          <w:highlight w:val="none"/>
        </w:rPr>
        <w:t>全</w:t>
      </w:r>
      <w:r>
        <w:rPr>
          <w:rFonts w:hint="eastAsia" w:eastAsia="宋体" w:cs="Times New Roman"/>
          <w:highlight w:val="none"/>
        </w:rPr>
        <w:t>部内容，愿意以《浙江省建设工程造价咨询服务基准收费标准[浙价服(2009)84号] 》</w:t>
      </w:r>
      <w:r>
        <w:rPr>
          <w:rFonts w:hint="eastAsia" w:eastAsia="宋体" w:cs="Times New Roman"/>
          <w:highlight w:val="none"/>
          <w:lang w:val="en-US" w:eastAsia="zh-CN"/>
        </w:rPr>
        <w:t>文件的</w:t>
      </w:r>
      <w:r>
        <w:rPr>
          <w:rFonts w:hint="eastAsia" w:eastAsia="宋体" w:cs="Times New Roman"/>
          <w:highlight w:val="none"/>
        </w:rPr>
        <w:t>工程咨询业务服务费</w:t>
      </w:r>
      <w:r>
        <w:rPr>
          <w:rFonts w:hint="eastAsia" w:cs="Times New Roman"/>
          <w:highlight w:val="none"/>
          <w:lang w:val="en-US" w:eastAsia="zh-CN"/>
        </w:rPr>
        <w:t>折扣率</w:t>
      </w:r>
      <w:r>
        <w:rPr>
          <w:rFonts w:hint="eastAsia" w:eastAsia="宋体" w:cs="Times New Roman"/>
          <w:highlight w:val="none"/>
          <w:u w:val="single"/>
        </w:rPr>
        <w:t xml:space="preserve">    </w:t>
      </w:r>
      <w:r>
        <w:rPr>
          <w:rFonts w:hint="eastAsia" w:eastAsia="宋体" w:cs="Times New Roman"/>
          <w:highlight w:val="none"/>
          <w:u w:val="single"/>
          <w:lang w:val="en-US" w:eastAsia="zh-CN"/>
        </w:rPr>
        <w:t xml:space="preserve">  </w:t>
      </w:r>
      <w:r>
        <w:rPr>
          <w:rFonts w:hint="eastAsia" w:eastAsia="宋体" w:cs="Times New Roman"/>
          <w:highlight w:val="none"/>
          <w:u w:val="single"/>
        </w:rPr>
        <w:t xml:space="preserve">   </w:t>
      </w:r>
      <w:r>
        <w:rPr>
          <w:rFonts w:hint="eastAsia" w:eastAsia="宋体" w:cs="Times New Roman"/>
          <w:highlight w:val="none"/>
          <w:u w:val="none"/>
        </w:rPr>
        <w:t>%</w:t>
      </w:r>
      <w:r>
        <w:rPr>
          <w:rFonts w:hint="eastAsia" w:eastAsia="宋体" w:cs="Times New Roman"/>
          <w:highlight w:val="none"/>
        </w:rPr>
        <w:t>承担本项目的相关工作，项目负责人</w:t>
      </w:r>
      <w:r>
        <w:rPr>
          <w:rFonts w:hint="eastAsia" w:eastAsia="宋体" w:cs="Times New Roman"/>
          <w:highlight w:val="none"/>
          <w:u w:val="single"/>
          <w:lang w:val="en-US" w:eastAsia="zh-CN"/>
        </w:rPr>
        <w:t xml:space="preserve">         </w:t>
      </w:r>
      <w:r>
        <w:rPr>
          <w:rFonts w:hint="eastAsia" w:eastAsia="宋体" w:cs="Times New Roman"/>
          <w:highlight w:val="none"/>
        </w:rPr>
        <w:t>。</w:t>
      </w:r>
    </w:p>
    <w:p w14:paraId="791D7B96">
      <w:pPr>
        <w:pStyle w:val="332"/>
        <w:numPr>
          <w:ilvl w:val="0"/>
          <w:numId w:val="16"/>
        </w:numPr>
        <w:tabs>
          <w:tab w:val="left" w:pos="1057"/>
        </w:tabs>
        <w:spacing w:line="360" w:lineRule="exact"/>
        <w:ind w:left="420" w:leftChars="200" w:firstLine="408" w:firstLineChars="200"/>
        <w:rPr>
          <w:highlight w:val="none"/>
        </w:rPr>
      </w:pPr>
      <w:r>
        <w:rPr>
          <w:spacing w:val="-3"/>
          <w:highlight w:val="none"/>
        </w:rPr>
        <w:t>我方承诺在投标有效期内</w:t>
      </w:r>
      <w:r>
        <w:rPr>
          <w:highlight w:val="none"/>
        </w:rPr>
        <w:t>（</w:t>
      </w:r>
      <w:r>
        <w:rPr>
          <w:spacing w:val="-10"/>
          <w:highlight w:val="none"/>
        </w:rPr>
        <w:t xml:space="preserve">从投标截止日起 </w:t>
      </w:r>
      <w:r>
        <w:rPr>
          <w:highlight w:val="none"/>
        </w:rPr>
        <w:t>90</w:t>
      </w:r>
      <w:r>
        <w:rPr>
          <w:spacing w:val="-15"/>
          <w:highlight w:val="none"/>
        </w:rPr>
        <w:t xml:space="preserve"> 日历天</w:t>
      </w:r>
      <w:r>
        <w:rPr>
          <w:spacing w:val="-3"/>
          <w:highlight w:val="none"/>
        </w:rPr>
        <w:t>）不撤销投标文件。</w:t>
      </w:r>
    </w:p>
    <w:p w14:paraId="471C1FD5">
      <w:pPr>
        <w:pStyle w:val="332"/>
        <w:numPr>
          <w:ilvl w:val="0"/>
          <w:numId w:val="16"/>
        </w:numPr>
        <w:tabs>
          <w:tab w:val="left" w:pos="1057"/>
        </w:tabs>
        <w:spacing w:line="360" w:lineRule="exact"/>
        <w:ind w:left="420" w:leftChars="200" w:right="226" w:firstLine="404" w:firstLineChars="200"/>
        <w:rPr>
          <w:highlight w:val="none"/>
        </w:rPr>
      </w:pPr>
      <w:r>
        <w:rPr>
          <w:spacing w:val="-4"/>
          <w:highlight w:val="none"/>
        </w:rPr>
        <w:t>我方已详细审查全部招标文件</w:t>
      </w:r>
      <w:r>
        <w:rPr>
          <w:rFonts w:hint="eastAsia"/>
          <w:spacing w:val="-4"/>
          <w:highlight w:val="none"/>
          <w:lang w:eastAsia="zh-CN"/>
        </w:rPr>
        <w:t>，</w:t>
      </w:r>
      <w:r>
        <w:rPr>
          <w:spacing w:val="-4"/>
          <w:highlight w:val="none"/>
        </w:rPr>
        <w:t>包括</w:t>
      </w:r>
      <w:r>
        <w:rPr>
          <w:highlight w:val="none"/>
        </w:rPr>
        <w:t>招</w:t>
      </w:r>
      <w:r>
        <w:rPr>
          <w:spacing w:val="-3"/>
          <w:highlight w:val="none"/>
        </w:rPr>
        <w:t>标</w:t>
      </w:r>
      <w:r>
        <w:rPr>
          <w:highlight w:val="none"/>
        </w:rPr>
        <w:t>补</w:t>
      </w:r>
      <w:r>
        <w:rPr>
          <w:spacing w:val="-3"/>
          <w:highlight w:val="none"/>
        </w:rPr>
        <w:t>充</w:t>
      </w:r>
      <w:r>
        <w:rPr>
          <w:highlight w:val="none"/>
        </w:rPr>
        <w:t>文</w:t>
      </w:r>
      <w:r>
        <w:rPr>
          <w:spacing w:val="-3"/>
          <w:highlight w:val="none"/>
        </w:rPr>
        <w:t>件</w:t>
      </w:r>
      <w:r>
        <w:rPr>
          <w:spacing w:val="-4"/>
          <w:highlight w:val="none"/>
        </w:rPr>
        <w:t>(如需要修改)以及全部参考资料和有关附件。</w:t>
      </w:r>
      <w:r>
        <w:rPr>
          <w:spacing w:val="-3"/>
          <w:highlight w:val="none"/>
        </w:rPr>
        <w:t>我们完全理解并同意放弃对这方面有不明及误解的权利。</w:t>
      </w:r>
    </w:p>
    <w:p w14:paraId="0241CCDB">
      <w:pPr>
        <w:pStyle w:val="332"/>
        <w:numPr>
          <w:ilvl w:val="0"/>
          <w:numId w:val="16"/>
        </w:numPr>
        <w:tabs>
          <w:tab w:val="left" w:pos="1057"/>
        </w:tabs>
        <w:spacing w:line="360" w:lineRule="exact"/>
        <w:ind w:left="420" w:leftChars="200" w:firstLine="396" w:firstLineChars="200"/>
        <w:rPr>
          <w:rFonts w:eastAsia="宋体" w:cs="Times New Roman"/>
          <w:spacing w:val="-10"/>
          <w:highlight w:val="none"/>
        </w:rPr>
      </w:pPr>
      <w:r>
        <w:rPr>
          <w:spacing w:val="-6"/>
          <w:highlight w:val="none"/>
        </w:rPr>
        <w:t>我方同意按照招标人要求提供与其招标有关的一切数据和资料，完全理解招标人不一定接受</w:t>
      </w:r>
      <w:r>
        <w:rPr>
          <w:spacing w:val="-4"/>
          <w:highlight w:val="none"/>
        </w:rPr>
        <w:t>最低价的投</w:t>
      </w:r>
      <w:r>
        <w:rPr>
          <w:rFonts w:eastAsia="宋体" w:cs="Times New Roman"/>
          <w:spacing w:val="-10"/>
          <w:highlight w:val="none"/>
        </w:rPr>
        <w:t>标或收到的任何投标。</w:t>
      </w:r>
    </w:p>
    <w:p w14:paraId="0CEDE8AB">
      <w:pPr>
        <w:pStyle w:val="332"/>
        <w:numPr>
          <w:ilvl w:val="0"/>
          <w:numId w:val="16"/>
        </w:numPr>
        <w:tabs>
          <w:tab w:val="left" w:pos="1057"/>
        </w:tabs>
        <w:spacing w:line="360" w:lineRule="exact"/>
        <w:ind w:left="420" w:leftChars="200" w:firstLine="380" w:firstLineChars="200"/>
        <w:rPr>
          <w:rFonts w:eastAsia="宋体" w:cs="Times New Roman"/>
          <w:spacing w:val="-10"/>
          <w:highlight w:val="none"/>
        </w:rPr>
      </w:pPr>
      <w:r>
        <w:rPr>
          <w:rFonts w:eastAsia="宋体" w:cs="Times New Roman"/>
          <w:spacing w:val="-10"/>
          <w:highlight w:val="none"/>
        </w:rPr>
        <w:t>如我方中标：</w:t>
      </w:r>
    </w:p>
    <w:p w14:paraId="5AA4B6D1">
      <w:pPr>
        <w:pStyle w:val="332"/>
        <w:tabs>
          <w:tab w:val="left" w:pos="1057"/>
        </w:tabs>
        <w:spacing w:line="360" w:lineRule="exact"/>
        <w:ind w:left="420" w:leftChars="200" w:firstLine="408"/>
        <w:rPr>
          <w:rFonts w:eastAsia="宋体" w:cs="Times New Roman"/>
          <w:spacing w:val="-10"/>
          <w:highlight w:val="none"/>
        </w:rPr>
      </w:pPr>
      <w:r>
        <w:rPr>
          <w:rFonts w:hint="eastAsia" w:eastAsia="宋体" w:cs="Times New Roman"/>
          <w:spacing w:val="-10"/>
          <w:highlight w:val="none"/>
          <w:lang w:eastAsia="zh-CN"/>
        </w:rPr>
        <w:t>（</w:t>
      </w:r>
      <w:r>
        <w:rPr>
          <w:rFonts w:hint="eastAsia" w:eastAsia="宋体" w:cs="Times New Roman"/>
          <w:spacing w:val="-10"/>
          <w:highlight w:val="none"/>
          <w:lang w:val="en-US" w:eastAsia="zh-CN"/>
        </w:rPr>
        <w:t>1</w:t>
      </w:r>
      <w:r>
        <w:rPr>
          <w:rFonts w:hint="eastAsia" w:eastAsia="宋体" w:cs="Times New Roman"/>
          <w:spacing w:val="-10"/>
          <w:highlight w:val="none"/>
          <w:lang w:eastAsia="zh-CN"/>
        </w:rPr>
        <w:t>）</w:t>
      </w:r>
      <w:r>
        <w:rPr>
          <w:rFonts w:eastAsia="宋体" w:cs="Times New Roman"/>
          <w:spacing w:val="-10"/>
          <w:highlight w:val="none"/>
        </w:rPr>
        <w:t>我方承诺收到中标通知书后，在中标通知书规定的期限内与你方签订合同。</w:t>
      </w:r>
    </w:p>
    <w:p w14:paraId="4B15A049">
      <w:pPr>
        <w:pStyle w:val="332"/>
        <w:tabs>
          <w:tab w:val="left" w:pos="1057"/>
        </w:tabs>
        <w:spacing w:line="360" w:lineRule="exact"/>
        <w:ind w:left="420" w:leftChars="200" w:firstLine="408"/>
        <w:rPr>
          <w:rFonts w:eastAsia="宋体" w:cs="Times New Roman"/>
          <w:spacing w:val="-10"/>
          <w:highlight w:val="none"/>
        </w:rPr>
      </w:pPr>
      <w:r>
        <w:rPr>
          <w:rFonts w:hint="eastAsia" w:eastAsia="宋体" w:cs="Times New Roman"/>
          <w:spacing w:val="-10"/>
          <w:highlight w:val="none"/>
          <w:lang w:eastAsia="zh-CN"/>
        </w:rPr>
        <w:t>（</w:t>
      </w:r>
      <w:r>
        <w:rPr>
          <w:rFonts w:hint="eastAsia" w:eastAsia="宋体" w:cs="Times New Roman"/>
          <w:spacing w:val="-10"/>
          <w:highlight w:val="none"/>
          <w:lang w:val="en-US" w:eastAsia="zh-CN"/>
        </w:rPr>
        <w:t>2</w:t>
      </w:r>
      <w:r>
        <w:rPr>
          <w:rFonts w:hint="eastAsia" w:eastAsia="宋体" w:cs="Times New Roman"/>
          <w:spacing w:val="-10"/>
          <w:highlight w:val="none"/>
          <w:lang w:eastAsia="zh-CN"/>
        </w:rPr>
        <w:t>）</w:t>
      </w:r>
      <w:r>
        <w:rPr>
          <w:rFonts w:eastAsia="宋体" w:cs="Times New Roman"/>
          <w:spacing w:val="-10"/>
          <w:highlight w:val="none"/>
        </w:rPr>
        <w:t>我方承诺按照招标文件规定向你方递交履约担保。</w:t>
      </w:r>
    </w:p>
    <w:p w14:paraId="58F99F2D">
      <w:pPr>
        <w:pStyle w:val="332"/>
        <w:tabs>
          <w:tab w:val="left" w:pos="1057"/>
        </w:tabs>
        <w:spacing w:line="360" w:lineRule="exact"/>
        <w:ind w:left="420" w:leftChars="200" w:firstLine="408"/>
        <w:rPr>
          <w:rFonts w:eastAsia="宋体" w:cs="Times New Roman"/>
          <w:spacing w:val="-10"/>
          <w:highlight w:val="none"/>
        </w:rPr>
      </w:pPr>
      <w:r>
        <w:rPr>
          <w:rFonts w:hint="eastAsia" w:eastAsia="宋体" w:cs="Times New Roman"/>
          <w:spacing w:val="-10"/>
          <w:highlight w:val="none"/>
          <w:lang w:eastAsia="zh-CN"/>
        </w:rPr>
        <w:t>（</w:t>
      </w:r>
      <w:r>
        <w:rPr>
          <w:rFonts w:hint="eastAsia" w:eastAsia="宋体" w:cs="Times New Roman"/>
          <w:spacing w:val="-10"/>
          <w:highlight w:val="none"/>
          <w:lang w:val="en-US" w:eastAsia="zh-CN"/>
        </w:rPr>
        <w:t>3</w:t>
      </w:r>
      <w:r>
        <w:rPr>
          <w:rFonts w:hint="eastAsia" w:eastAsia="宋体" w:cs="Times New Roman"/>
          <w:spacing w:val="-10"/>
          <w:highlight w:val="none"/>
          <w:lang w:eastAsia="zh-CN"/>
        </w:rPr>
        <w:t>）</w:t>
      </w:r>
      <w:r>
        <w:rPr>
          <w:rFonts w:eastAsia="宋体" w:cs="Times New Roman"/>
          <w:spacing w:val="-10"/>
          <w:highlight w:val="none"/>
        </w:rPr>
        <w:t>我方承诺在合同约定的期</w:t>
      </w:r>
      <w:r>
        <w:rPr>
          <w:rFonts w:hint="eastAsia" w:eastAsia="宋体" w:cs="Times New Roman"/>
          <w:spacing w:val="-10"/>
          <w:highlight w:val="none"/>
          <w:lang w:val="en-US" w:eastAsia="zh-CN"/>
        </w:rPr>
        <w:t xml:space="preserve"> </w:t>
      </w:r>
      <w:r>
        <w:rPr>
          <w:rFonts w:eastAsia="宋体" w:cs="Times New Roman"/>
          <w:spacing w:val="-10"/>
          <w:highlight w:val="none"/>
        </w:rPr>
        <w:t>限内完成所有工作内容。</w:t>
      </w:r>
    </w:p>
    <w:p w14:paraId="55E5E0D7">
      <w:pPr>
        <w:pStyle w:val="332"/>
        <w:tabs>
          <w:tab w:val="left" w:pos="1057"/>
        </w:tabs>
        <w:spacing w:line="360" w:lineRule="exact"/>
        <w:ind w:left="420" w:leftChars="200" w:firstLine="408"/>
        <w:rPr>
          <w:highlight w:val="none"/>
        </w:rPr>
      </w:pPr>
      <w:r>
        <w:rPr>
          <w:rFonts w:hint="eastAsia" w:eastAsia="宋体" w:cs="Times New Roman"/>
          <w:spacing w:val="-10"/>
          <w:highlight w:val="none"/>
        </w:rPr>
        <w:t>6.</w:t>
      </w:r>
      <w:r>
        <w:rPr>
          <w:rFonts w:hint="eastAsia" w:eastAsia="宋体" w:cs="Times New Roman"/>
          <w:spacing w:val="-10"/>
          <w:highlight w:val="none"/>
          <w:lang w:val="en-US" w:eastAsia="zh-CN"/>
        </w:rPr>
        <w:t xml:space="preserve"> </w:t>
      </w:r>
      <w:r>
        <w:rPr>
          <w:rFonts w:eastAsia="宋体" w:cs="Times New Roman"/>
          <w:spacing w:val="-10"/>
          <w:highlight w:val="none"/>
        </w:rPr>
        <w:t>我方在此声明，所递交的投标文件及有关资料内容完整、真实</w:t>
      </w:r>
      <w:r>
        <w:rPr>
          <w:spacing w:val="-3"/>
          <w:highlight w:val="none"/>
        </w:rPr>
        <w:t>和准确。</w:t>
      </w:r>
    </w:p>
    <w:p w14:paraId="69889AFA">
      <w:pPr>
        <w:pStyle w:val="332"/>
        <w:tabs>
          <w:tab w:val="left" w:pos="1057"/>
          <w:tab w:val="left" w:pos="4730"/>
        </w:tabs>
        <w:spacing w:line="360" w:lineRule="exact"/>
        <w:ind w:left="420" w:leftChars="200"/>
        <w:rPr>
          <w:highlight w:val="none"/>
        </w:rPr>
      </w:pPr>
      <w:r>
        <w:rPr>
          <w:rFonts w:hint="eastAsia"/>
          <w:highlight w:val="none"/>
          <w:u w:val="none"/>
        </w:rPr>
        <w:t>7.</w:t>
      </w:r>
      <w:r>
        <w:rPr>
          <w:rFonts w:eastAsia="Times New Roman"/>
          <w:highlight w:val="none"/>
          <w:u w:val="none"/>
        </w:rPr>
        <w:tab/>
      </w:r>
      <w:r>
        <w:rPr>
          <w:rFonts w:hint="eastAsia" w:eastAsia="宋体"/>
          <w:highlight w:val="none"/>
          <w:u w:val="none"/>
          <w:lang w:val="en-US" w:eastAsia="zh-CN"/>
        </w:rPr>
        <w:t xml:space="preserve"> </w:t>
      </w:r>
      <w:r>
        <w:rPr>
          <w:rFonts w:hint="eastAsia"/>
          <w:highlight w:val="none"/>
          <w:u w:val="single"/>
        </w:rPr>
        <w:t xml:space="preserve">                           </w:t>
      </w:r>
      <w:r>
        <w:rPr>
          <w:spacing w:val="-3"/>
          <w:highlight w:val="none"/>
        </w:rPr>
        <w:t>（其他补充说明</w:t>
      </w:r>
      <w:r>
        <w:rPr>
          <w:highlight w:val="none"/>
        </w:rPr>
        <w:t>）。</w:t>
      </w:r>
    </w:p>
    <w:p w14:paraId="5CBA35FD">
      <w:pPr>
        <w:pStyle w:val="33"/>
        <w:rPr>
          <w:sz w:val="22"/>
          <w:highlight w:val="none"/>
        </w:rPr>
      </w:pPr>
    </w:p>
    <w:p w14:paraId="073224B3">
      <w:pPr>
        <w:pStyle w:val="33"/>
        <w:spacing w:before="12"/>
        <w:rPr>
          <w:sz w:val="20"/>
          <w:highlight w:val="none"/>
        </w:rPr>
      </w:pPr>
    </w:p>
    <w:p w14:paraId="4836C27D">
      <w:pPr>
        <w:pStyle w:val="33"/>
        <w:ind w:firstLine="420" w:firstLineChars="200"/>
        <w:rPr>
          <w:highlight w:val="none"/>
        </w:rPr>
      </w:pPr>
      <w:r>
        <w:rPr>
          <w:highlight w:val="none"/>
        </w:rPr>
        <w:t>投标人：（盖单位公章）</w:t>
      </w:r>
    </w:p>
    <w:p w14:paraId="5E2E4150">
      <w:pPr>
        <w:pStyle w:val="33"/>
        <w:tabs>
          <w:tab w:val="left" w:pos="4101"/>
        </w:tabs>
        <w:spacing w:line="367" w:lineRule="auto"/>
        <w:ind w:right="5200" w:firstLine="420" w:firstLineChars="200"/>
        <w:rPr>
          <w:rFonts w:hint="eastAsia" w:ascii="宋体" w:eastAsia="宋体" w:cs="Times New Roman"/>
          <w:highlight w:val="none"/>
          <w:lang w:eastAsia="zh-CN"/>
        </w:rPr>
      </w:pPr>
      <w:r>
        <w:rPr>
          <w:rFonts w:ascii="宋体" w:eastAsia="宋体" w:cs="Times New Roman"/>
          <w:highlight w:val="none"/>
        </w:rPr>
        <w:t>法定代表人或其委托代理人：（签字或盖章</w:t>
      </w:r>
      <w:r>
        <w:rPr>
          <w:rFonts w:hint="eastAsia" w:ascii="宋体" w:eastAsia="宋体" w:cs="Times New Roman"/>
          <w:highlight w:val="none"/>
          <w:lang w:eastAsia="zh-CN"/>
        </w:rPr>
        <w:t>）</w:t>
      </w:r>
    </w:p>
    <w:p w14:paraId="3696FDBD">
      <w:pPr>
        <w:pStyle w:val="33"/>
        <w:tabs>
          <w:tab w:val="left" w:pos="4101"/>
        </w:tabs>
        <w:spacing w:line="367" w:lineRule="auto"/>
        <w:ind w:right="5200" w:firstLine="420" w:firstLineChars="200"/>
        <w:rPr>
          <w:rFonts w:hint="eastAsia" w:eastAsia="宋体"/>
          <w:highlight w:val="none"/>
          <w:lang w:val="en-US" w:eastAsia="zh-CN"/>
        </w:rPr>
      </w:pPr>
      <w:r>
        <w:rPr>
          <w:rFonts w:hint="eastAsia"/>
          <w:highlight w:val="none"/>
          <w:lang w:val="en-US" w:eastAsia="zh-CN"/>
        </w:rPr>
        <w:t>地址：</w:t>
      </w:r>
    </w:p>
    <w:p w14:paraId="4C158F3E">
      <w:pPr>
        <w:pStyle w:val="33"/>
        <w:tabs>
          <w:tab w:val="left" w:pos="4101"/>
        </w:tabs>
        <w:spacing w:line="367" w:lineRule="auto"/>
        <w:ind w:right="5200" w:firstLine="420" w:firstLineChars="200"/>
        <w:rPr>
          <w:spacing w:val="-17"/>
          <w:highlight w:val="none"/>
        </w:rPr>
      </w:pPr>
      <w:r>
        <w:rPr>
          <w:highlight w:val="none"/>
        </w:rPr>
        <w:t>邮政</w:t>
      </w:r>
      <w:r>
        <w:rPr>
          <w:spacing w:val="-3"/>
          <w:highlight w:val="none"/>
        </w:rPr>
        <w:t>编</w:t>
      </w:r>
      <w:r>
        <w:rPr>
          <w:highlight w:val="none"/>
        </w:rPr>
        <w:t>码</w:t>
      </w:r>
      <w:r>
        <w:rPr>
          <w:spacing w:val="-17"/>
          <w:highlight w:val="none"/>
        </w:rPr>
        <w:t>：</w:t>
      </w:r>
    </w:p>
    <w:p w14:paraId="6FCA7A5C">
      <w:pPr>
        <w:pStyle w:val="33"/>
        <w:tabs>
          <w:tab w:val="left" w:pos="4101"/>
        </w:tabs>
        <w:spacing w:line="367" w:lineRule="auto"/>
        <w:ind w:right="5200"/>
        <w:rPr>
          <w:highlight w:val="none"/>
        </w:rPr>
      </w:pPr>
      <w:r>
        <w:rPr>
          <w:spacing w:val="-17"/>
          <w:highlight w:val="none"/>
        </w:rPr>
        <w:t xml:space="preserve"> </w:t>
      </w:r>
      <w:r>
        <w:rPr>
          <w:rFonts w:hint="eastAsia"/>
          <w:spacing w:val="-17"/>
          <w:highlight w:val="none"/>
          <w:lang w:val="en-US" w:eastAsia="zh-CN"/>
        </w:rPr>
        <w:t xml:space="preserve">     </w:t>
      </w:r>
      <w:r>
        <w:rPr>
          <w:highlight w:val="none"/>
        </w:rPr>
        <w:t>电</w:t>
      </w:r>
      <w:r>
        <w:rPr>
          <w:rFonts w:hint="eastAsia"/>
          <w:highlight w:val="none"/>
        </w:rPr>
        <w:t xml:space="preserve">  </w:t>
      </w:r>
      <w:r>
        <w:rPr>
          <w:highlight w:val="none"/>
        </w:rPr>
        <w:t>话</w:t>
      </w:r>
      <w:r>
        <w:rPr>
          <w:spacing w:val="-17"/>
          <w:highlight w:val="none"/>
        </w:rPr>
        <w:t>：</w:t>
      </w:r>
    </w:p>
    <w:p w14:paraId="2BBC36C0">
      <w:pPr>
        <w:pStyle w:val="33"/>
        <w:spacing w:line="364" w:lineRule="auto"/>
        <w:ind w:right="5200" w:firstLine="404" w:firstLineChars="200"/>
        <w:rPr>
          <w:spacing w:val="-4"/>
          <w:highlight w:val="none"/>
        </w:rPr>
      </w:pPr>
      <w:r>
        <w:rPr>
          <w:spacing w:val="-4"/>
          <w:highlight w:val="none"/>
        </w:rPr>
        <w:t>传</w:t>
      </w:r>
      <w:r>
        <w:rPr>
          <w:rFonts w:hint="eastAsia"/>
          <w:spacing w:val="-4"/>
          <w:highlight w:val="none"/>
          <w:lang w:val="en-US" w:eastAsia="zh-CN"/>
        </w:rPr>
        <w:t xml:space="preserve"> </w:t>
      </w:r>
      <w:r>
        <w:rPr>
          <w:spacing w:val="-4"/>
          <w:highlight w:val="none"/>
        </w:rPr>
        <w:t xml:space="preserve"> 真 ： </w:t>
      </w:r>
    </w:p>
    <w:p w14:paraId="4C54593A">
      <w:pPr>
        <w:pStyle w:val="33"/>
        <w:spacing w:line="364" w:lineRule="auto"/>
        <w:ind w:right="5200" w:firstLine="400" w:firstLineChars="200"/>
        <w:rPr>
          <w:spacing w:val="-5"/>
          <w:highlight w:val="none"/>
        </w:rPr>
      </w:pPr>
      <w:r>
        <w:rPr>
          <w:spacing w:val="-5"/>
          <w:highlight w:val="none"/>
        </w:rPr>
        <w:t xml:space="preserve">开户银行： </w:t>
      </w:r>
    </w:p>
    <w:p w14:paraId="0289B5A2">
      <w:pPr>
        <w:pStyle w:val="33"/>
        <w:spacing w:line="364" w:lineRule="auto"/>
        <w:ind w:right="5200" w:firstLine="408" w:firstLineChars="200"/>
        <w:rPr>
          <w:highlight w:val="none"/>
        </w:rPr>
      </w:pPr>
      <w:r>
        <w:rPr>
          <w:spacing w:val="-3"/>
          <w:highlight w:val="none"/>
        </w:rPr>
        <w:t>账   号 ：</w:t>
      </w:r>
    </w:p>
    <w:p w14:paraId="6A393BE9">
      <w:pPr>
        <w:pStyle w:val="33"/>
        <w:spacing w:line="266" w:lineRule="exact"/>
        <w:ind w:firstLine="420" w:firstLineChars="200"/>
        <w:rPr>
          <w:highlight w:val="none"/>
        </w:rPr>
      </w:pPr>
      <w:r>
        <w:rPr>
          <w:highlight w:val="none"/>
        </w:rPr>
        <w:t xml:space="preserve">日 期 ： </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 xml:space="preserve"> 月</w:t>
      </w:r>
      <w:r>
        <w:rPr>
          <w:rFonts w:hint="eastAsia"/>
          <w:highlight w:val="none"/>
          <w:lang w:val="en-US" w:eastAsia="zh-CN"/>
        </w:rPr>
        <w:t xml:space="preserve">  </w:t>
      </w:r>
      <w:r>
        <w:rPr>
          <w:highlight w:val="none"/>
        </w:rPr>
        <w:t xml:space="preserve"> 日</w:t>
      </w:r>
    </w:p>
    <w:p w14:paraId="52D88E8F">
      <w:pPr>
        <w:pStyle w:val="7"/>
        <w:spacing w:before="67"/>
        <w:ind w:right="14"/>
        <w:jc w:val="center"/>
        <w:rPr>
          <w:color w:val="FF0000"/>
          <w:highlight w:val="none"/>
        </w:rPr>
        <w:sectPr>
          <w:pgSz w:w="11911" w:h="16849"/>
          <w:pgMar w:top="884" w:right="1083" w:bottom="544" w:left="1100" w:header="890" w:footer="646" w:gutter="0"/>
          <w:cols w:space="720" w:num="1"/>
          <w:docGrid w:linePitch="1" w:charSpace="0"/>
        </w:sectPr>
      </w:pPr>
    </w:p>
    <w:p w14:paraId="57C499B5">
      <w:pPr>
        <w:pStyle w:val="7"/>
        <w:numPr>
          <w:ilvl w:val="0"/>
          <w:numId w:val="17"/>
        </w:numPr>
        <w:spacing w:before="67"/>
        <w:ind w:right="14"/>
        <w:jc w:val="center"/>
        <w:rPr>
          <w:highlight w:val="none"/>
        </w:rPr>
      </w:pPr>
      <w:r>
        <w:rPr>
          <w:color w:val="000000"/>
          <w:highlight w:val="none"/>
        </w:rPr>
        <w:t>投标报价明细表</w:t>
      </w:r>
    </w:p>
    <w:p w14:paraId="6BF62A1D">
      <w:pPr>
        <w:rPr>
          <w:highlight w:val="none"/>
        </w:rPr>
      </w:pPr>
    </w:p>
    <w:tbl>
      <w:tblPr>
        <w:tblStyle w:val="86"/>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1"/>
        <w:gridCol w:w="4471"/>
      </w:tblGrid>
      <w:tr w14:paraId="76A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71" w:type="dxa"/>
            <w:tcBorders>
              <w:top w:val="single" w:color="auto" w:sz="4" w:space="0"/>
              <w:left w:val="single" w:color="auto" w:sz="4" w:space="0"/>
              <w:bottom w:val="single" w:color="auto" w:sz="4" w:space="0"/>
              <w:right w:val="single" w:color="auto" w:sz="4" w:space="0"/>
            </w:tcBorders>
            <w:noWrap w:val="0"/>
            <w:vAlign w:val="center"/>
          </w:tcPr>
          <w:p w14:paraId="7CE0BEC4">
            <w:pPr>
              <w:jc w:val="center"/>
              <w:rPr>
                <w:rFonts w:hAnsi="宋体"/>
                <w:b/>
                <w:bCs/>
                <w:szCs w:val="28"/>
                <w:highlight w:val="none"/>
              </w:rPr>
            </w:pPr>
            <w:r>
              <w:rPr>
                <w:rFonts w:hint="eastAsia" w:hAnsi="宋体"/>
                <w:b/>
                <w:bCs/>
                <w:szCs w:val="28"/>
                <w:highlight w:val="none"/>
              </w:rPr>
              <w:t>项目名称</w:t>
            </w:r>
          </w:p>
        </w:tc>
        <w:tc>
          <w:tcPr>
            <w:tcW w:w="4471" w:type="dxa"/>
            <w:tcBorders>
              <w:top w:val="single" w:color="auto" w:sz="4" w:space="0"/>
              <w:left w:val="single" w:color="auto" w:sz="4" w:space="0"/>
              <w:bottom w:val="single" w:color="auto" w:sz="4" w:space="0"/>
              <w:right w:val="single" w:color="auto" w:sz="4" w:space="0"/>
            </w:tcBorders>
            <w:noWrap w:val="0"/>
            <w:vAlign w:val="center"/>
          </w:tcPr>
          <w:p w14:paraId="2CE0B28D">
            <w:pPr>
              <w:jc w:val="center"/>
              <w:rPr>
                <w:rFonts w:hAnsi="宋体"/>
                <w:b/>
                <w:bCs/>
                <w:szCs w:val="28"/>
                <w:highlight w:val="none"/>
              </w:rPr>
            </w:pPr>
            <w:r>
              <w:rPr>
                <w:rFonts w:hint="eastAsia" w:hAnsi="宋体"/>
                <w:b/>
                <w:bCs/>
                <w:szCs w:val="28"/>
                <w:highlight w:val="none"/>
              </w:rPr>
              <w:t>报价（填</w:t>
            </w:r>
            <w:r>
              <w:rPr>
                <w:rFonts w:hint="eastAsia" w:hAnsi="宋体"/>
                <w:b/>
                <w:bCs/>
                <w:szCs w:val="28"/>
                <w:highlight w:val="none"/>
                <w:lang w:val="en-US" w:eastAsia="zh-CN"/>
              </w:rPr>
              <w:t>折扣</w:t>
            </w:r>
            <w:r>
              <w:rPr>
                <w:rFonts w:hint="eastAsia" w:hAnsi="宋体"/>
                <w:b/>
                <w:bCs/>
                <w:szCs w:val="28"/>
                <w:highlight w:val="none"/>
              </w:rPr>
              <w:t>率，保留小数点后两位）</w:t>
            </w:r>
          </w:p>
        </w:tc>
      </w:tr>
      <w:tr w14:paraId="3543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471" w:type="dxa"/>
            <w:tcBorders>
              <w:top w:val="single" w:color="auto" w:sz="4" w:space="0"/>
              <w:left w:val="single" w:color="auto" w:sz="4" w:space="0"/>
              <w:bottom w:val="single" w:color="auto" w:sz="4" w:space="0"/>
              <w:right w:val="single" w:color="auto" w:sz="4" w:space="0"/>
            </w:tcBorders>
            <w:noWrap w:val="0"/>
            <w:vAlign w:val="center"/>
          </w:tcPr>
          <w:p w14:paraId="2E8F7222">
            <w:pPr>
              <w:jc w:val="center"/>
              <w:rPr>
                <w:rFonts w:hAnsi="宋体"/>
                <w:b/>
                <w:szCs w:val="28"/>
                <w:highlight w:val="none"/>
              </w:rPr>
            </w:pPr>
            <w:r>
              <w:rPr>
                <w:rFonts w:hint="eastAsia" w:ascii="宋体" w:hAnsi="宋体" w:eastAsia="宋体" w:cs="Times New Roman"/>
                <w:szCs w:val="28"/>
                <w:highlight w:val="none"/>
              </w:rPr>
              <w:t>工程咨询服务费率按《浙江省建设工程造价咨询服务基准收费标准[浙价服(2009)84号] 》</w:t>
            </w:r>
            <w:r>
              <w:rPr>
                <w:rFonts w:hint="eastAsia" w:hAnsi="宋体" w:cs="Times New Roman"/>
                <w:szCs w:val="28"/>
                <w:highlight w:val="none"/>
                <w:lang w:val="en-US" w:eastAsia="zh-CN"/>
              </w:rPr>
              <w:t>文件的</w:t>
            </w:r>
            <w:r>
              <w:rPr>
                <w:rFonts w:hint="eastAsia" w:ascii="宋体" w:hAnsi="宋体" w:eastAsia="宋体" w:cs="Times New Roman"/>
                <w:szCs w:val="28"/>
                <w:highlight w:val="none"/>
              </w:rPr>
              <w:t>基本费</w:t>
            </w:r>
            <w:r>
              <w:rPr>
                <w:rFonts w:hint="eastAsia" w:hAnsi="宋体" w:cs="Times New Roman"/>
                <w:szCs w:val="28"/>
                <w:highlight w:val="none"/>
                <w:lang w:val="en-US" w:eastAsia="zh-CN"/>
              </w:rPr>
              <w:t>进行</w:t>
            </w:r>
            <w:r>
              <w:rPr>
                <w:rFonts w:hint="eastAsia" w:cs="宋体"/>
                <w:bCs/>
                <w:sz w:val="21"/>
                <w:szCs w:val="21"/>
                <w:highlight w:val="none"/>
                <w:lang w:val="en-US" w:eastAsia="zh-CN"/>
              </w:rPr>
              <w:t>折扣率报价，最高折扣率</w:t>
            </w:r>
            <w:r>
              <w:rPr>
                <w:rFonts w:hint="eastAsia" w:cs="宋体"/>
                <w:bCs/>
                <w:sz w:val="21"/>
                <w:szCs w:val="21"/>
                <w:highlight w:val="none"/>
                <w:u w:val="single"/>
                <w:lang w:val="en-US" w:eastAsia="zh-CN"/>
              </w:rPr>
              <w:t>60</w:t>
            </w:r>
            <w:r>
              <w:rPr>
                <w:rFonts w:hint="eastAsia" w:cs="宋体"/>
                <w:bCs/>
                <w:sz w:val="21"/>
                <w:szCs w:val="21"/>
                <w:highlight w:val="none"/>
                <w:u w:val="single"/>
              </w:rPr>
              <w:t>%</w:t>
            </w:r>
            <w:r>
              <w:rPr>
                <w:rFonts w:hint="eastAsia" w:hAnsi="宋体" w:cs="Times New Roman"/>
                <w:szCs w:val="28"/>
                <w:highlight w:val="none"/>
                <w:lang w:eastAsia="zh-CN"/>
              </w:rPr>
              <w:t>，</w:t>
            </w:r>
            <w:r>
              <w:rPr>
                <w:rFonts w:hint="eastAsia" w:hAnsi="宋体" w:cs="Times New Roman"/>
                <w:szCs w:val="28"/>
                <w:highlight w:val="none"/>
                <w:lang w:val="en-US" w:eastAsia="zh-CN"/>
              </w:rPr>
              <w:t>折扣率3</w:t>
            </w:r>
            <w:r>
              <w:rPr>
                <w:rFonts w:hint="eastAsia" w:ascii="宋体" w:hAnsi="宋体" w:eastAsia="宋体" w:cs="Times New Roman"/>
                <w:szCs w:val="28"/>
                <w:highlight w:val="none"/>
              </w:rPr>
              <w:t>0%为风险控制价。</w:t>
            </w:r>
          </w:p>
        </w:tc>
        <w:tc>
          <w:tcPr>
            <w:tcW w:w="4471" w:type="dxa"/>
            <w:tcBorders>
              <w:top w:val="single" w:color="auto" w:sz="4" w:space="0"/>
              <w:left w:val="single" w:color="auto" w:sz="4" w:space="0"/>
              <w:bottom w:val="single" w:color="auto" w:sz="4" w:space="0"/>
              <w:right w:val="single" w:color="auto" w:sz="4" w:space="0"/>
            </w:tcBorders>
            <w:noWrap w:val="0"/>
            <w:vAlign w:val="center"/>
          </w:tcPr>
          <w:p w14:paraId="6076A791">
            <w:pPr>
              <w:rPr>
                <w:rFonts w:hAnsi="宋体"/>
                <w:szCs w:val="28"/>
                <w:highlight w:val="none"/>
              </w:rPr>
            </w:pPr>
          </w:p>
        </w:tc>
      </w:tr>
    </w:tbl>
    <w:p w14:paraId="52DF81A9">
      <w:pPr>
        <w:spacing w:line="560" w:lineRule="exact"/>
        <w:ind w:firstLine="420" w:firstLineChars="200"/>
        <w:rPr>
          <w:rFonts w:hint="eastAsia" w:hAnsi="宋体"/>
          <w:sz w:val="24"/>
          <w:highlight w:val="none"/>
        </w:rPr>
      </w:pPr>
      <w:r>
        <w:rPr>
          <w:rFonts w:hint="eastAsia" w:hAnsi="宋体"/>
          <w:szCs w:val="28"/>
          <w:highlight w:val="none"/>
        </w:rPr>
        <w:t xml:space="preserve">  </w:t>
      </w:r>
      <w:r>
        <w:rPr>
          <w:rFonts w:hint="eastAsia" w:hAnsi="宋体"/>
          <w:sz w:val="24"/>
          <w:highlight w:val="none"/>
        </w:rPr>
        <w:t>注：</w:t>
      </w:r>
      <w:r>
        <w:rPr>
          <w:rFonts w:hint="eastAsia" w:hAnsi="宋体"/>
          <w:sz w:val="24"/>
          <w:highlight w:val="none"/>
          <w:lang w:val="en-US" w:eastAsia="zh-CN"/>
        </w:rPr>
        <w:t>1.</w:t>
      </w:r>
      <w:r>
        <w:rPr>
          <w:rFonts w:hint="eastAsia" w:hAnsi="宋体"/>
          <w:sz w:val="24"/>
          <w:highlight w:val="none"/>
        </w:rPr>
        <w:t>低于风险控制价的，需要补交风险保证金，风险保证金为：（A-</w:t>
      </w:r>
      <w:r>
        <w:rPr>
          <w:rFonts w:hint="eastAsia" w:hAnsi="宋体"/>
          <w:sz w:val="24"/>
          <w:highlight w:val="none"/>
          <w:lang w:val="en-US" w:eastAsia="zh-CN"/>
        </w:rPr>
        <w:t>30</w:t>
      </w:r>
      <w:r>
        <w:rPr>
          <w:rFonts w:hint="eastAsia" w:hAnsi="宋体"/>
          <w:sz w:val="24"/>
          <w:highlight w:val="none"/>
        </w:rPr>
        <w:t>%）*30万,如报价</w:t>
      </w:r>
      <w:r>
        <w:rPr>
          <w:rFonts w:hint="eastAsia" w:hAnsi="宋体"/>
          <w:sz w:val="24"/>
          <w:highlight w:val="none"/>
          <w:lang w:val="en-US" w:eastAsia="zh-CN"/>
        </w:rPr>
        <w:t>折扣率25</w:t>
      </w:r>
      <w:r>
        <w:rPr>
          <w:rFonts w:hint="eastAsia" w:hAnsi="宋体"/>
          <w:sz w:val="24"/>
          <w:highlight w:val="none"/>
        </w:rPr>
        <w:t>%，风险保证金为：（</w:t>
      </w:r>
      <w:r>
        <w:rPr>
          <w:rFonts w:hint="eastAsia" w:hAnsi="宋体"/>
          <w:sz w:val="24"/>
          <w:highlight w:val="none"/>
          <w:lang w:val="en-US" w:eastAsia="zh-CN"/>
        </w:rPr>
        <w:t>30</w:t>
      </w:r>
      <w:r>
        <w:rPr>
          <w:rFonts w:hint="eastAsia" w:hAnsi="宋体"/>
          <w:sz w:val="24"/>
          <w:highlight w:val="none"/>
        </w:rPr>
        <w:t>%-</w:t>
      </w:r>
      <w:r>
        <w:rPr>
          <w:rFonts w:hint="eastAsia" w:hAnsi="宋体"/>
          <w:sz w:val="24"/>
          <w:highlight w:val="none"/>
          <w:lang w:val="en-US" w:eastAsia="zh-CN"/>
        </w:rPr>
        <w:t>25</w:t>
      </w:r>
      <w:r>
        <w:rPr>
          <w:rFonts w:hint="eastAsia" w:hAnsi="宋体"/>
          <w:sz w:val="24"/>
          <w:highlight w:val="none"/>
        </w:rPr>
        <w:t>%）*30万=1.5万元。</w:t>
      </w:r>
    </w:p>
    <w:p w14:paraId="4E7CB998">
      <w:pPr>
        <w:spacing w:line="560" w:lineRule="exact"/>
        <w:ind w:firstLine="1205" w:firstLineChars="500"/>
        <w:rPr>
          <w:rFonts w:hint="eastAsia" w:hAnsi="宋体"/>
          <w:b/>
          <w:bCs/>
          <w:sz w:val="24"/>
          <w:highlight w:val="none"/>
          <w:lang w:val="en-US" w:eastAsia="zh-CN"/>
        </w:rPr>
      </w:pPr>
      <w:r>
        <w:rPr>
          <w:rFonts w:hint="eastAsia" w:hAnsi="宋体"/>
          <w:b/>
          <w:bCs/>
          <w:sz w:val="24"/>
          <w:highlight w:val="none"/>
          <w:lang w:val="en-US" w:eastAsia="zh-CN"/>
        </w:rPr>
        <w:t>2.咨询费计算基数不包含设备费用。</w:t>
      </w:r>
    </w:p>
    <w:p w14:paraId="5FE803E0">
      <w:pPr>
        <w:spacing w:line="560" w:lineRule="exact"/>
        <w:ind w:firstLine="1205" w:firstLineChars="500"/>
        <w:rPr>
          <w:rFonts w:hint="default" w:hAnsi="宋体"/>
          <w:b/>
          <w:bCs/>
          <w:color w:val="auto"/>
          <w:sz w:val="24"/>
          <w:highlight w:val="none"/>
          <w:lang w:val="en-US" w:eastAsia="zh-CN"/>
        </w:rPr>
      </w:pPr>
      <w:r>
        <w:rPr>
          <w:rFonts w:hint="eastAsia" w:hAnsi="宋体"/>
          <w:b/>
          <w:bCs/>
          <w:color w:val="auto"/>
          <w:sz w:val="24"/>
          <w:highlight w:val="none"/>
          <w:lang w:val="en-US" w:eastAsia="zh-CN"/>
        </w:rPr>
        <w:t>3.咨询费开票税率为</w:t>
      </w:r>
      <w:r>
        <w:rPr>
          <w:rFonts w:hint="eastAsia" w:hAnsi="宋体"/>
          <w:b/>
          <w:bCs/>
          <w:color w:val="auto"/>
          <w:sz w:val="24"/>
          <w:highlight w:val="none"/>
          <w:u w:val="none"/>
          <w:lang w:val="en-US" w:eastAsia="zh-CN"/>
        </w:rPr>
        <w:t xml:space="preserve">   </w:t>
      </w:r>
      <w:r>
        <w:rPr>
          <w:rFonts w:hint="eastAsia" w:hAnsi="宋体"/>
          <w:b/>
          <w:bCs/>
          <w:color w:val="auto"/>
          <w:sz w:val="24"/>
          <w:highlight w:val="none"/>
          <w:lang w:val="en-US" w:eastAsia="zh-CN"/>
        </w:rPr>
        <w:t>%。</w:t>
      </w:r>
    </w:p>
    <w:p w14:paraId="1D7795D0">
      <w:pPr>
        <w:pStyle w:val="33"/>
        <w:rPr>
          <w:rFonts w:hint="default" w:eastAsia="宋体"/>
          <w:highlight w:val="none"/>
          <w:lang w:val="en-US" w:eastAsia="zh-CN"/>
        </w:rPr>
      </w:pPr>
      <w:r>
        <w:rPr>
          <w:rFonts w:hint="eastAsia" w:hAnsi="宋体"/>
          <w:sz w:val="24"/>
          <w:highlight w:val="none"/>
          <w:lang w:val="en-US" w:eastAsia="zh-CN"/>
        </w:rPr>
        <w:t xml:space="preserve">         </w:t>
      </w:r>
    </w:p>
    <w:p w14:paraId="3EE0799F">
      <w:pPr>
        <w:spacing w:line="560" w:lineRule="exact"/>
        <w:ind w:firstLine="482" w:firstLineChars="200"/>
        <w:rPr>
          <w:rFonts w:hint="eastAsia" w:hAnsi="宋体"/>
          <w:b/>
          <w:sz w:val="24"/>
          <w:highlight w:val="none"/>
        </w:rPr>
      </w:pPr>
    </w:p>
    <w:p w14:paraId="4DE81FF9">
      <w:pPr>
        <w:spacing w:line="560" w:lineRule="exact"/>
        <w:ind w:firstLine="480" w:firstLineChars="200"/>
        <w:jc w:val="right"/>
        <w:rPr>
          <w:rFonts w:hint="eastAsia" w:hAnsi="宋体"/>
          <w:sz w:val="24"/>
          <w:highlight w:val="none"/>
        </w:rPr>
      </w:pPr>
    </w:p>
    <w:p w14:paraId="1ECA92B7">
      <w:pPr>
        <w:spacing w:line="560" w:lineRule="exact"/>
        <w:ind w:firstLine="480" w:firstLineChars="200"/>
        <w:jc w:val="right"/>
        <w:rPr>
          <w:rFonts w:hint="eastAsia" w:hAnsi="宋体"/>
          <w:sz w:val="24"/>
          <w:highlight w:val="none"/>
        </w:rPr>
      </w:pPr>
    </w:p>
    <w:p w14:paraId="681B4CF6">
      <w:pPr>
        <w:spacing w:line="560" w:lineRule="exact"/>
        <w:ind w:firstLine="480" w:firstLineChars="200"/>
        <w:jc w:val="right"/>
        <w:rPr>
          <w:rFonts w:hint="eastAsia" w:hAnsi="宋体"/>
          <w:sz w:val="24"/>
          <w:highlight w:val="none"/>
        </w:rPr>
      </w:pPr>
      <w:r>
        <w:rPr>
          <w:rFonts w:hint="eastAsia" w:hAnsi="宋体"/>
          <w:sz w:val="24"/>
          <w:highlight w:val="none"/>
        </w:rPr>
        <w:t>法定代表人或授权委托人（签字或盖章）：</w:t>
      </w:r>
    </w:p>
    <w:p w14:paraId="1930DA4C">
      <w:pPr>
        <w:spacing w:line="560" w:lineRule="exact"/>
        <w:ind w:firstLine="480" w:firstLineChars="200"/>
        <w:jc w:val="right"/>
        <w:rPr>
          <w:rFonts w:hint="eastAsia" w:hAnsi="宋体"/>
          <w:sz w:val="24"/>
          <w:highlight w:val="none"/>
        </w:rPr>
      </w:pPr>
      <w:r>
        <w:rPr>
          <w:rFonts w:hint="eastAsia" w:hAnsi="宋体"/>
          <w:sz w:val="24"/>
          <w:highlight w:val="none"/>
        </w:rPr>
        <w:t>投标日期：</w:t>
      </w:r>
      <w:r>
        <w:rPr>
          <w:rFonts w:hint="eastAsia" w:hAnsi="宋体"/>
          <w:sz w:val="24"/>
          <w:highlight w:val="none"/>
          <w:u w:val="single"/>
        </w:rPr>
        <w:t xml:space="preserve">       </w:t>
      </w:r>
      <w:r>
        <w:rPr>
          <w:rFonts w:hint="eastAsia" w:hAnsi="宋体"/>
          <w:sz w:val="24"/>
          <w:highlight w:val="none"/>
        </w:rPr>
        <w:t>年</w:t>
      </w:r>
      <w:r>
        <w:rPr>
          <w:rFonts w:hint="eastAsia" w:hAnsi="宋体"/>
          <w:sz w:val="24"/>
          <w:highlight w:val="none"/>
          <w:u w:val="single"/>
        </w:rPr>
        <w:t xml:space="preserve">     </w:t>
      </w:r>
      <w:r>
        <w:rPr>
          <w:rFonts w:hint="eastAsia" w:hAnsi="宋体"/>
          <w:sz w:val="24"/>
          <w:highlight w:val="none"/>
        </w:rPr>
        <w:t xml:space="preserve">月 </w:t>
      </w:r>
      <w:r>
        <w:rPr>
          <w:rFonts w:hint="eastAsia" w:hAnsi="宋体"/>
          <w:sz w:val="24"/>
          <w:highlight w:val="none"/>
          <w:u w:val="single"/>
        </w:rPr>
        <w:t xml:space="preserve">   </w:t>
      </w:r>
      <w:r>
        <w:rPr>
          <w:rFonts w:hint="eastAsia" w:hAnsi="宋体"/>
          <w:sz w:val="24"/>
          <w:highlight w:val="none"/>
        </w:rPr>
        <w:t>日</w:t>
      </w:r>
    </w:p>
    <w:p w14:paraId="77582A72">
      <w:pPr>
        <w:numPr>
          <w:ilvl w:val="0"/>
          <w:numId w:val="0"/>
        </w:numPr>
        <w:spacing w:line="560" w:lineRule="exact"/>
        <w:ind w:firstLine="480" w:firstLineChars="200"/>
        <w:rPr>
          <w:rFonts w:hint="eastAsia" w:hAnsi="宋体"/>
          <w:sz w:val="24"/>
          <w:highlight w:val="none"/>
          <w:lang w:val="en-US" w:eastAsia="zh-CN"/>
        </w:rPr>
      </w:pPr>
    </w:p>
    <w:p w14:paraId="3C3F7CCA">
      <w:pPr>
        <w:numPr>
          <w:ilvl w:val="0"/>
          <w:numId w:val="0"/>
        </w:numPr>
        <w:spacing w:line="560" w:lineRule="exact"/>
        <w:ind w:firstLine="480" w:firstLineChars="200"/>
        <w:rPr>
          <w:rFonts w:hint="eastAsia" w:hAnsi="宋体"/>
          <w:b/>
          <w:sz w:val="24"/>
          <w:highlight w:val="none"/>
        </w:rPr>
      </w:pPr>
      <w:r>
        <w:rPr>
          <w:rFonts w:hint="eastAsia" w:hAnsi="宋体"/>
          <w:sz w:val="24"/>
          <w:highlight w:val="none"/>
          <w:lang w:val="en-US" w:eastAsia="zh-CN"/>
        </w:rPr>
        <w:t>注：</w:t>
      </w:r>
      <w:r>
        <w:rPr>
          <w:rFonts w:hint="eastAsia" w:hAnsi="宋体"/>
          <w:sz w:val="24"/>
          <w:highlight w:val="none"/>
        </w:rPr>
        <w:t>此表在不改变表式的情况下，可自行制作。</w:t>
      </w:r>
    </w:p>
    <w:p w14:paraId="3CCAF611">
      <w:pPr>
        <w:rPr>
          <w:rFonts w:hint="eastAsia"/>
          <w:highlight w:val="none"/>
          <w:lang w:eastAsia="zh-CN"/>
        </w:rPr>
        <w:sectPr>
          <w:pgSz w:w="11911" w:h="16849"/>
          <w:pgMar w:top="884" w:right="1083" w:bottom="544" w:left="1100" w:header="890" w:footer="646" w:gutter="0"/>
          <w:cols w:space="720" w:num="1"/>
          <w:docGrid w:linePitch="1" w:charSpace="0"/>
        </w:sectPr>
      </w:pPr>
    </w:p>
    <w:p w14:paraId="28928442">
      <w:pPr>
        <w:pStyle w:val="7"/>
        <w:spacing w:before="67"/>
        <w:ind w:right="16"/>
        <w:jc w:val="center"/>
        <w:rPr>
          <w:highlight w:val="none"/>
        </w:rPr>
      </w:pPr>
      <w:r>
        <w:rPr>
          <w:highlight w:val="none"/>
        </w:rPr>
        <w:t>三、法定代表人身份证明或</w:t>
      </w:r>
    </w:p>
    <w:p w14:paraId="5C2F1DEB">
      <w:pPr>
        <w:pStyle w:val="7"/>
        <w:spacing w:before="158" w:line="364" w:lineRule="auto"/>
        <w:ind w:left="2202" w:right="2222"/>
        <w:jc w:val="center"/>
        <w:rPr>
          <w:highlight w:val="none"/>
        </w:rPr>
      </w:pPr>
      <w:r>
        <w:rPr>
          <w:highlight w:val="none"/>
        </w:rPr>
        <w:t>附有法定代表人和授权代表身份证明的</w:t>
      </w:r>
      <w:r>
        <w:rPr>
          <w:rFonts w:hint="eastAsia" w:ascii="宋体" w:hAnsi="Times New Roman" w:eastAsia="宋体" w:cs="Times New Roman"/>
          <w:highlight w:val="none"/>
        </w:rPr>
        <w:t>授权委托书</w:t>
      </w:r>
    </w:p>
    <w:p w14:paraId="1581D2FE">
      <w:pPr>
        <w:snapToGrid w:val="0"/>
        <w:spacing w:line="360" w:lineRule="auto"/>
        <w:jc w:val="center"/>
        <w:rPr>
          <w:rFonts w:hint="eastAsia" w:hAnsi="宋体"/>
          <w:b/>
          <w:bCs/>
          <w:sz w:val="32"/>
          <w:szCs w:val="32"/>
          <w:highlight w:val="none"/>
        </w:rPr>
      </w:pPr>
    </w:p>
    <w:p w14:paraId="30233FC2">
      <w:pPr>
        <w:snapToGrid w:val="0"/>
        <w:spacing w:line="360" w:lineRule="auto"/>
        <w:jc w:val="center"/>
        <w:rPr>
          <w:rFonts w:hAnsi="宋体"/>
          <w:sz w:val="28"/>
          <w:szCs w:val="28"/>
          <w:highlight w:val="none"/>
        </w:rPr>
      </w:pPr>
      <w:r>
        <w:rPr>
          <w:rFonts w:hint="eastAsia" w:hAnsi="宋体"/>
          <w:b/>
          <w:bCs/>
          <w:sz w:val="28"/>
          <w:szCs w:val="28"/>
          <w:highlight w:val="none"/>
        </w:rPr>
        <w:t>法定代表人身份证明</w:t>
      </w:r>
    </w:p>
    <w:p w14:paraId="5351D383">
      <w:pPr>
        <w:snapToGrid w:val="0"/>
        <w:spacing w:line="360" w:lineRule="auto"/>
        <w:rPr>
          <w:rFonts w:hAnsi="宋体"/>
          <w:szCs w:val="21"/>
          <w:highlight w:val="none"/>
          <w:u w:val="single"/>
        </w:rPr>
      </w:pPr>
      <w:r>
        <w:rPr>
          <w:rFonts w:hAnsi="宋体"/>
          <w:szCs w:val="21"/>
          <w:highlight w:val="none"/>
        </w:rPr>
        <w:t>投标人名称：</w:t>
      </w:r>
      <w:r>
        <w:rPr>
          <w:rFonts w:hint="eastAsia" w:hAnsi="宋体"/>
          <w:szCs w:val="21"/>
          <w:highlight w:val="none"/>
          <w:u w:val="single"/>
        </w:rPr>
        <w:t xml:space="preserve">                                      </w:t>
      </w:r>
    </w:p>
    <w:p w14:paraId="052C20DC">
      <w:pPr>
        <w:snapToGrid w:val="0"/>
        <w:spacing w:line="360" w:lineRule="auto"/>
        <w:rPr>
          <w:rFonts w:hAnsi="宋体"/>
          <w:szCs w:val="21"/>
          <w:highlight w:val="none"/>
          <w:u w:val="single"/>
        </w:rPr>
      </w:pPr>
      <w:r>
        <w:rPr>
          <w:rFonts w:hAnsi="宋体"/>
          <w:szCs w:val="21"/>
          <w:highlight w:val="none"/>
        </w:rPr>
        <w:t>单位性质：</w:t>
      </w:r>
      <w:r>
        <w:rPr>
          <w:rFonts w:hint="eastAsia" w:hAnsi="宋体"/>
          <w:szCs w:val="21"/>
          <w:highlight w:val="none"/>
          <w:u w:val="single"/>
        </w:rPr>
        <w:t xml:space="preserve">                                        </w:t>
      </w:r>
    </w:p>
    <w:p w14:paraId="08F54A5A">
      <w:pPr>
        <w:snapToGrid w:val="0"/>
        <w:spacing w:line="360" w:lineRule="auto"/>
        <w:rPr>
          <w:rFonts w:hAnsi="宋体"/>
          <w:szCs w:val="21"/>
          <w:highlight w:val="none"/>
          <w:u w:val="single"/>
        </w:rPr>
      </w:pPr>
      <w:r>
        <w:rPr>
          <w:rFonts w:hAnsi="宋体"/>
          <w:szCs w:val="21"/>
          <w:highlight w:val="none"/>
        </w:rPr>
        <w:t>地址：</w:t>
      </w:r>
      <w:r>
        <w:rPr>
          <w:rFonts w:hint="eastAsia" w:hAnsi="宋体"/>
          <w:szCs w:val="21"/>
          <w:highlight w:val="none"/>
          <w:u w:val="single"/>
        </w:rPr>
        <w:t xml:space="preserve">                                            </w:t>
      </w:r>
    </w:p>
    <w:p w14:paraId="45321B89">
      <w:pPr>
        <w:snapToGrid w:val="0"/>
        <w:spacing w:line="360" w:lineRule="auto"/>
        <w:rPr>
          <w:rFonts w:hAnsi="宋体"/>
          <w:szCs w:val="21"/>
          <w:highlight w:val="none"/>
          <w:u w:val="single"/>
        </w:rPr>
      </w:pPr>
      <w:r>
        <w:rPr>
          <w:rFonts w:hAnsi="宋体"/>
          <w:szCs w:val="21"/>
          <w:highlight w:val="none"/>
        </w:rPr>
        <w:t>成立时间：</w:t>
      </w:r>
      <w:r>
        <w:rPr>
          <w:rFonts w:hint="eastAsia" w:hAnsi="宋体"/>
          <w:szCs w:val="21"/>
          <w:highlight w:val="none"/>
          <w:u w:val="single"/>
        </w:rPr>
        <w:t xml:space="preserve">      </w:t>
      </w:r>
      <w:r>
        <w:rPr>
          <w:rFonts w:hAnsi="宋体"/>
          <w:szCs w:val="21"/>
          <w:highlight w:val="none"/>
        </w:rPr>
        <w:t>年</w:t>
      </w:r>
      <w:r>
        <w:rPr>
          <w:rFonts w:hint="eastAsia" w:hAnsi="宋体"/>
          <w:szCs w:val="21"/>
          <w:highlight w:val="none"/>
          <w:u w:val="single"/>
        </w:rPr>
        <w:t xml:space="preserve">    </w:t>
      </w:r>
      <w:r>
        <w:rPr>
          <w:rFonts w:hAnsi="宋体"/>
          <w:szCs w:val="21"/>
          <w:highlight w:val="none"/>
        </w:rPr>
        <w:t>月</w:t>
      </w:r>
      <w:r>
        <w:rPr>
          <w:rFonts w:hint="eastAsia" w:hAnsi="宋体"/>
          <w:szCs w:val="21"/>
          <w:highlight w:val="none"/>
          <w:u w:val="single"/>
        </w:rPr>
        <w:t xml:space="preserve">    </w:t>
      </w:r>
      <w:r>
        <w:rPr>
          <w:rFonts w:hAnsi="宋体"/>
          <w:szCs w:val="21"/>
          <w:highlight w:val="none"/>
        </w:rPr>
        <w:t>日</w:t>
      </w:r>
    </w:p>
    <w:p w14:paraId="2E57437E">
      <w:pPr>
        <w:snapToGrid w:val="0"/>
        <w:spacing w:line="360" w:lineRule="auto"/>
        <w:rPr>
          <w:rFonts w:hAnsi="宋体"/>
          <w:szCs w:val="21"/>
          <w:highlight w:val="none"/>
          <w:u w:val="single"/>
        </w:rPr>
      </w:pPr>
      <w:r>
        <w:rPr>
          <w:rFonts w:hAnsi="宋体"/>
          <w:szCs w:val="21"/>
          <w:highlight w:val="none"/>
        </w:rPr>
        <w:t>经营期限：</w:t>
      </w:r>
    </w:p>
    <w:p w14:paraId="64C501C0">
      <w:pPr>
        <w:snapToGrid w:val="0"/>
        <w:spacing w:line="360" w:lineRule="auto"/>
        <w:rPr>
          <w:rFonts w:hAnsi="宋体"/>
          <w:szCs w:val="21"/>
          <w:highlight w:val="none"/>
          <w:u w:val="single"/>
        </w:rPr>
      </w:pPr>
      <w:r>
        <w:rPr>
          <w:rFonts w:hAnsi="宋体"/>
          <w:szCs w:val="21"/>
          <w:highlight w:val="none"/>
        </w:rPr>
        <w:t>姓名：</w:t>
      </w:r>
      <w:r>
        <w:rPr>
          <w:rFonts w:hint="eastAsia" w:hAnsi="宋体"/>
          <w:szCs w:val="21"/>
          <w:highlight w:val="none"/>
          <w:u w:val="single"/>
        </w:rPr>
        <w:t xml:space="preserve">           </w:t>
      </w:r>
      <w:r>
        <w:rPr>
          <w:rFonts w:hAnsi="宋体"/>
          <w:szCs w:val="21"/>
          <w:highlight w:val="none"/>
        </w:rPr>
        <w:t>性别：</w:t>
      </w:r>
      <w:r>
        <w:rPr>
          <w:rFonts w:hint="eastAsia" w:hAnsi="宋体"/>
          <w:szCs w:val="21"/>
          <w:highlight w:val="none"/>
          <w:u w:val="single"/>
        </w:rPr>
        <w:t xml:space="preserve">          </w:t>
      </w:r>
      <w:r>
        <w:rPr>
          <w:rFonts w:hAnsi="宋体"/>
          <w:szCs w:val="21"/>
          <w:highlight w:val="none"/>
        </w:rPr>
        <w:t>年龄：</w:t>
      </w:r>
      <w:r>
        <w:rPr>
          <w:rFonts w:hint="eastAsia" w:hAnsi="宋体"/>
          <w:szCs w:val="21"/>
          <w:highlight w:val="none"/>
          <w:u w:val="single"/>
        </w:rPr>
        <w:t xml:space="preserve">             </w:t>
      </w:r>
      <w:r>
        <w:rPr>
          <w:rFonts w:hAnsi="宋体"/>
          <w:szCs w:val="21"/>
          <w:highlight w:val="none"/>
        </w:rPr>
        <w:t>职务：</w:t>
      </w:r>
      <w:r>
        <w:rPr>
          <w:rFonts w:hint="eastAsia" w:hAnsi="宋体"/>
          <w:szCs w:val="21"/>
          <w:highlight w:val="none"/>
          <w:u w:val="single"/>
        </w:rPr>
        <w:t xml:space="preserve">              </w:t>
      </w:r>
    </w:p>
    <w:p w14:paraId="74E11FCD">
      <w:pPr>
        <w:snapToGrid w:val="0"/>
        <w:spacing w:line="360" w:lineRule="auto"/>
        <w:rPr>
          <w:rFonts w:hAnsi="宋体"/>
          <w:szCs w:val="21"/>
          <w:highlight w:val="none"/>
          <w:u w:val="single"/>
        </w:rPr>
      </w:pPr>
      <w:r>
        <w:rPr>
          <w:rFonts w:hAnsi="宋体"/>
          <w:szCs w:val="21"/>
          <w:highlight w:val="none"/>
        </w:rPr>
        <w:t>身份证号码：</w:t>
      </w:r>
      <w:r>
        <w:rPr>
          <w:rFonts w:hint="eastAsia" w:hAnsi="宋体"/>
          <w:szCs w:val="21"/>
          <w:highlight w:val="none"/>
          <w:u w:val="single"/>
        </w:rPr>
        <w:t xml:space="preserve">                                     </w:t>
      </w:r>
      <w:r>
        <w:rPr>
          <w:rFonts w:hint="eastAsia" w:hAnsi="宋体"/>
          <w:szCs w:val="21"/>
          <w:highlight w:val="none"/>
        </w:rPr>
        <w:t xml:space="preserve"> 联系电话：</w:t>
      </w:r>
      <w:r>
        <w:rPr>
          <w:rFonts w:hint="eastAsia" w:hAnsi="宋体"/>
          <w:szCs w:val="21"/>
          <w:highlight w:val="none"/>
          <w:u w:val="single"/>
        </w:rPr>
        <w:t xml:space="preserve">                     </w:t>
      </w:r>
    </w:p>
    <w:p w14:paraId="7B8E01BE">
      <w:pPr>
        <w:snapToGrid w:val="0"/>
        <w:spacing w:line="360" w:lineRule="auto"/>
        <w:ind w:firstLine="560"/>
        <w:rPr>
          <w:rFonts w:hAnsi="宋体"/>
          <w:szCs w:val="21"/>
          <w:highlight w:val="none"/>
        </w:rPr>
      </w:pPr>
    </w:p>
    <w:p w14:paraId="11E5C30C">
      <w:pPr>
        <w:snapToGrid w:val="0"/>
        <w:spacing w:line="360" w:lineRule="auto"/>
        <w:rPr>
          <w:rFonts w:hAnsi="宋体"/>
          <w:szCs w:val="21"/>
          <w:highlight w:val="none"/>
        </w:rPr>
      </w:pPr>
      <w:r>
        <w:rPr>
          <w:rFonts w:hAnsi="宋体"/>
          <w:szCs w:val="21"/>
          <w:highlight w:val="none"/>
        </w:rPr>
        <w:t>系</w:t>
      </w:r>
      <w:r>
        <w:rPr>
          <w:rFonts w:hint="eastAsia" w:hAnsi="宋体"/>
          <w:szCs w:val="21"/>
          <w:highlight w:val="none"/>
          <w:u w:val="single"/>
        </w:rPr>
        <w:t xml:space="preserve">                              </w:t>
      </w:r>
      <w:r>
        <w:rPr>
          <w:rFonts w:hAnsi="宋体"/>
          <w:szCs w:val="21"/>
          <w:highlight w:val="none"/>
          <w:u w:val="single"/>
        </w:rPr>
        <w:t>（投标人名称）</w:t>
      </w:r>
      <w:r>
        <w:rPr>
          <w:rFonts w:hAnsi="宋体"/>
          <w:szCs w:val="21"/>
          <w:highlight w:val="none"/>
        </w:rPr>
        <w:t>的法定代表人。</w:t>
      </w:r>
    </w:p>
    <w:p w14:paraId="367861ED">
      <w:pPr>
        <w:snapToGrid w:val="0"/>
        <w:spacing w:line="360" w:lineRule="auto"/>
        <w:ind w:firstLine="560"/>
        <w:rPr>
          <w:rFonts w:hAnsi="宋体"/>
          <w:szCs w:val="21"/>
          <w:highlight w:val="none"/>
        </w:rPr>
      </w:pPr>
    </w:p>
    <w:p w14:paraId="43518E46">
      <w:pPr>
        <w:snapToGrid w:val="0"/>
        <w:spacing w:line="360" w:lineRule="auto"/>
        <w:rPr>
          <w:rFonts w:hAnsi="宋体"/>
          <w:szCs w:val="21"/>
          <w:highlight w:val="none"/>
        </w:rPr>
      </w:pPr>
      <w:r>
        <w:rPr>
          <w:rFonts w:hAnsi="宋体"/>
          <w:szCs w:val="21"/>
          <w:highlight w:val="none"/>
        </w:rPr>
        <w:t>特此证明。</w:t>
      </w:r>
    </w:p>
    <w:p w14:paraId="2ACBF0B8">
      <w:pPr>
        <w:snapToGrid w:val="0"/>
        <w:spacing w:line="360" w:lineRule="auto"/>
        <w:rPr>
          <w:rFonts w:hAnsi="宋体"/>
          <w:szCs w:val="21"/>
          <w:highlight w:val="none"/>
        </w:rPr>
      </w:pPr>
      <w:r>
        <w:rPr>
          <w:rFonts w:hAnsi="宋体"/>
          <w:szCs w:val="21"/>
          <w:highlight w:val="none"/>
        </w:rPr>
        <w:t>附：法定代表人身份证复印件</w:t>
      </w:r>
    </w:p>
    <w:p w14:paraId="6CDE7BC9">
      <w:pPr>
        <w:snapToGrid w:val="0"/>
        <w:spacing w:line="360" w:lineRule="auto"/>
        <w:ind w:firstLine="6216" w:firstLineChars="2960"/>
        <w:rPr>
          <w:rFonts w:hAnsi="宋体"/>
          <w:szCs w:val="21"/>
          <w:highlight w:val="none"/>
        </w:rPr>
      </w:pPr>
      <w:r>
        <w:rPr>
          <w:rFonts w:hAnsi="宋体"/>
          <w:szCs w:val="21"/>
          <w:highlight w:val="none"/>
        </w:rPr>
        <w:t>投标人：（盖单位</w:t>
      </w:r>
      <w:r>
        <w:rPr>
          <w:rFonts w:hint="eastAsia" w:hAnsi="宋体"/>
          <w:szCs w:val="21"/>
          <w:highlight w:val="none"/>
        </w:rPr>
        <w:t>公</w:t>
      </w:r>
      <w:r>
        <w:rPr>
          <w:rFonts w:hAnsi="宋体"/>
          <w:szCs w:val="21"/>
          <w:highlight w:val="none"/>
        </w:rPr>
        <w:t xml:space="preserve">章） </w:t>
      </w:r>
    </w:p>
    <w:p w14:paraId="2E3FD006">
      <w:pPr>
        <w:snapToGrid w:val="0"/>
        <w:spacing w:line="360" w:lineRule="auto"/>
        <w:ind w:firstLine="6216" w:firstLineChars="2960"/>
        <w:rPr>
          <w:rFonts w:hAnsi="宋体"/>
          <w:szCs w:val="21"/>
          <w:highlight w:val="none"/>
        </w:rPr>
      </w:pPr>
      <w:r>
        <w:rPr>
          <w:rFonts w:hAnsi="宋体"/>
          <w:szCs w:val="21"/>
          <w:highlight w:val="none"/>
        </w:rPr>
        <w:t>日期：</w:t>
      </w:r>
      <w:r>
        <w:rPr>
          <w:rFonts w:hint="eastAsia" w:hAnsi="宋体"/>
          <w:szCs w:val="21"/>
          <w:highlight w:val="none"/>
        </w:rPr>
        <w:t xml:space="preserve">      </w:t>
      </w:r>
      <w:r>
        <w:rPr>
          <w:rFonts w:hAnsi="宋体"/>
          <w:szCs w:val="21"/>
          <w:highlight w:val="none"/>
        </w:rPr>
        <w:t>年    月    日</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15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611C2F59">
            <w:pPr>
              <w:adjustRightInd w:val="0"/>
              <w:snapToGrid w:val="0"/>
              <w:spacing w:line="360" w:lineRule="auto"/>
              <w:jc w:val="center"/>
              <w:rPr>
                <w:rFonts w:hAnsi="宋体"/>
                <w:szCs w:val="21"/>
                <w:highlight w:val="none"/>
              </w:rPr>
            </w:pPr>
            <w:r>
              <w:rPr>
                <w:rFonts w:hAnsi="宋体"/>
                <w:szCs w:val="21"/>
                <w:highlight w:val="none"/>
              </w:rPr>
              <w:t>法定代表人</w:t>
            </w:r>
            <w:r>
              <w:rPr>
                <w:rFonts w:hint="eastAsia" w:hAnsi="宋体"/>
                <w:szCs w:val="21"/>
                <w:highlight w:val="none"/>
              </w:rPr>
              <w:t>身份证复印件粘贴处（正、反面）</w:t>
            </w:r>
          </w:p>
        </w:tc>
      </w:tr>
    </w:tbl>
    <w:p w14:paraId="1F8969C7">
      <w:pPr>
        <w:spacing w:line="440" w:lineRule="exact"/>
        <w:rPr>
          <w:rFonts w:hint="eastAsia" w:ascii="宋体" w:hAnsi="宋体"/>
          <w:b/>
          <w:szCs w:val="21"/>
          <w:highlight w:val="none"/>
        </w:rPr>
      </w:pPr>
    </w:p>
    <w:p w14:paraId="00C9CF4E">
      <w:pPr>
        <w:spacing w:line="440" w:lineRule="exact"/>
        <w:ind w:firstLine="422" w:firstLineChars="200"/>
        <w:rPr>
          <w:rFonts w:ascii="宋体" w:hAnsi="宋体"/>
          <w:b/>
          <w:szCs w:val="21"/>
          <w:highlight w:val="none"/>
        </w:rPr>
      </w:pPr>
      <w:r>
        <w:rPr>
          <w:rFonts w:hint="eastAsia" w:ascii="宋体" w:hAnsi="宋体"/>
          <w:b/>
          <w:szCs w:val="21"/>
          <w:highlight w:val="none"/>
        </w:rPr>
        <w:t>注：法定代表人参加开标的，须随带本人身份证或驾驶证或公安机关出具的临时身份证明或港澳台胞证或护照原件（其他诸如市民卡等无效）和法定代表人身份证明原件。</w:t>
      </w:r>
    </w:p>
    <w:p w14:paraId="78F1B978">
      <w:pPr>
        <w:spacing w:after="120" w:afterLines="50" w:line="440" w:lineRule="exact"/>
        <w:jc w:val="center"/>
        <w:rPr>
          <w:rFonts w:hAnsi="宋体"/>
          <w:b/>
          <w:bCs/>
          <w:sz w:val="28"/>
          <w:szCs w:val="28"/>
          <w:highlight w:val="none"/>
        </w:rPr>
      </w:pPr>
      <w:r>
        <w:rPr>
          <w:rFonts w:hAnsi="宋体"/>
          <w:szCs w:val="21"/>
          <w:highlight w:val="none"/>
        </w:rPr>
        <w:br w:type="page"/>
      </w:r>
      <w:r>
        <w:rPr>
          <w:rFonts w:hAnsi="宋体"/>
          <w:b/>
          <w:bCs/>
          <w:sz w:val="28"/>
          <w:szCs w:val="28"/>
          <w:highlight w:val="none"/>
        </w:rPr>
        <w:t>授权委托书</w:t>
      </w:r>
    </w:p>
    <w:p w14:paraId="6C651B4A">
      <w:pPr>
        <w:spacing w:line="440" w:lineRule="exact"/>
        <w:ind w:firstLine="420" w:firstLineChars="200"/>
        <w:rPr>
          <w:rFonts w:hAnsi="宋体"/>
          <w:szCs w:val="21"/>
          <w:highlight w:val="none"/>
        </w:rPr>
      </w:pPr>
    </w:p>
    <w:p w14:paraId="7DD4D8E5">
      <w:pPr>
        <w:spacing w:line="440" w:lineRule="exact"/>
        <w:ind w:firstLine="630" w:firstLineChars="300"/>
        <w:rPr>
          <w:rFonts w:hAnsi="宋体"/>
          <w:szCs w:val="21"/>
          <w:highlight w:val="none"/>
        </w:rPr>
      </w:pPr>
      <w:r>
        <w:rPr>
          <w:rFonts w:hAnsi="宋体"/>
          <w:szCs w:val="21"/>
          <w:highlight w:val="none"/>
        </w:rPr>
        <w:t>本人</w:t>
      </w:r>
      <w:r>
        <w:rPr>
          <w:rFonts w:hint="eastAsia" w:hAnsi="宋体"/>
          <w:szCs w:val="21"/>
          <w:highlight w:val="none"/>
          <w:u w:val="single"/>
        </w:rPr>
        <w:t xml:space="preserve">             </w:t>
      </w:r>
      <w:r>
        <w:rPr>
          <w:rFonts w:hAnsi="宋体"/>
          <w:szCs w:val="21"/>
          <w:highlight w:val="none"/>
        </w:rPr>
        <w:t>（姓名）系</w:t>
      </w:r>
      <w:r>
        <w:rPr>
          <w:rFonts w:hint="eastAsia" w:hAnsi="宋体"/>
          <w:szCs w:val="21"/>
          <w:highlight w:val="none"/>
          <w:u w:val="single"/>
        </w:rPr>
        <w:t xml:space="preserve">                         </w:t>
      </w:r>
      <w:r>
        <w:rPr>
          <w:rFonts w:hAnsi="宋体"/>
          <w:szCs w:val="21"/>
          <w:highlight w:val="none"/>
          <w:u w:val="single"/>
        </w:rPr>
        <w:t>（投标人名称）</w:t>
      </w:r>
      <w:r>
        <w:rPr>
          <w:rFonts w:hAnsi="宋体"/>
          <w:szCs w:val="21"/>
          <w:highlight w:val="none"/>
        </w:rPr>
        <w:t>的法定代表人，现委托</w:t>
      </w:r>
      <w:r>
        <w:rPr>
          <w:rFonts w:hint="eastAsia" w:hAnsi="宋体"/>
          <w:szCs w:val="21"/>
          <w:highlight w:val="none"/>
          <w:u w:val="single"/>
        </w:rPr>
        <w:t xml:space="preserve">               </w:t>
      </w:r>
      <w:r>
        <w:rPr>
          <w:rFonts w:hAnsi="宋体"/>
          <w:szCs w:val="21"/>
          <w:highlight w:val="none"/>
        </w:rPr>
        <w:t>（姓名）为我方代理人</w:t>
      </w: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w:t>
      </w:r>
      <w:r>
        <w:rPr>
          <w:rFonts w:hAnsi="宋体"/>
          <w:szCs w:val="21"/>
          <w:highlight w:val="none"/>
        </w:rPr>
        <w:t>。代理人根据授权，以我方名义签署、澄清、说明、补正、递交、撤回、修改</w:t>
      </w:r>
      <w:r>
        <w:rPr>
          <w:rFonts w:hint="eastAsia" w:hAnsi="宋体"/>
          <w:szCs w:val="21"/>
          <w:highlight w:val="none"/>
          <w:u w:val="single"/>
        </w:rPr>
        <w:t xml:space="preserve">                       </w:t>
      </w:r>
      <w:r>
        <w:rPr>
          <w:rFonts w:hAnsi="宋体"/>
          <w:szCs w:val="21"/>
          <w:highlight w:val="none"/>
          <w:u w:val="single"/>
        </w:rPr>
        <w:t>项目</w:t>
      </w:r>
      <w:r>
        <w:rPr>
          <w:rFonts w:hint="eastAsia" w:hAnsi="宋体"/>
          <w:szCs w:val="21"/>
          <w:highlight w:val="none"/>
          <w:u w:val="single"/>
        </w:rPr>
        <w:t>（</w:t>
      </w:r>
      <w:r>
        <w:rPr>
          <w:rFonts w:hint="eastAsia" w:hAnsi="宋体" w:cs="宋体"/>
          <w:szCs w:val="21"/>
          <w:highlight w:val="none"/>
        </w:rPr>
        <w:t>招标编号：</w:t>
      </w:r>
      <w:r>
        <w:rPr>
          <w:rFonts w:hint="eastAsia" w:hAnsi="宋体" w:cs="宋体"/>
          <w:szCs w:val="21"/>
          <w:highlight w:val="none"/>
          <w:u w:val="single"/>
        </w:rPr>
        <w:t xml:space="preserve">           </w:t>
      </w:r>
      <w:r>
        <w:rPr>
          <w:rFonts w:hint="eastAsia" w:hAnsi="宋体"/>
          <w:szCs w:val="21"/>
          <w:highlight w:val="none"/>
          <w:u w:val="single"/>
        </w:rPr>
        <w:t>）（标段    ）</w:t>
      </w:r>
      <w:r>
        <w:rPr>
          <w:rFonts w:hint="eastAsia" w:hAnsi="宋体"/>
          <w:szCs w:val="21"/>
          <w:highlight w:val="none"/>
        </w:rPr>
        <w:t>的</w:t>
      </w:r>
      <w:r>
        <w:rPr>
          <w:rFonts w:hAnsi="宋体"/>
          <w:szCs w:val="21"/>
          <w:highlight w:val="none"/>
        </w:rPr>
        <w:t>投标文件、签订合同和处理有关事宜，其法律后果由我方承担。</w:t>
      </w:r>
    </w:p>
    <w:p w14:paraId="6991C280">
      <w:pPr>
        <w:spacing w:line="440" w:lineRule="exact"/>
        <w:ind w:firstLine="420" w:firstLineChars="200"/>
        <w:rPr>
          <w:rFonts w:hAnsi="宋体"/>
          <w:szCs w:val="21"/>
          <w:highlight w:val="none"/>
        </w:rPr>
      </w:pPr>
      <w:r>
        <w:rPr>
          <w:rFonts w:hAnsi="宋体"/>
          <w:szCs w:val="21"/>
          <w:highlight w:val="none"/>
        </w:rPr>
        <w:t>代理人无转委托权。</w:t>
      </w:r>
    </w:p>
    <w:p w14:paraId="17DF8557">
      <w:pPr>
        <w:spacing w:line="440" w:lineRule="exact"/>
        <w:ind w:firstLine="420" w:firstLineChars="200"/>
        <w:rPr>
          <w:rFonts w:hAnsi="宋体"/>
          <w:szCs w:val="21"/>
          <w:highlight w:val="none"/>
        </w:rPr>
      </w:pPr>
      <w:r>
        <w:rPr>
          <w:rFonts w:hAnsi="宋体"/>
          <w:szCs w:val="21"/>
          <w:highlight w:val="none"/>
        </w:rPr>
        <w:t>附：委托代理人身份证复印件</w:t>
      </w:r>
    </w:p>
    <w:p w14:paraId="750B101A">
      <w:pPr>
        <w:spacing w:line="440" w:lineRule="exact"/>
        <w:rPr>
          <w:rFonts w:hAnsi="宋体"/>
          <w:szCs w:val="21"/>
          <w:highlight w:val="none"/>
        </w:rPr>
      </w:pPr>
    </w:p>
    <w:p w14:paraId="4475A9CF">
      <w:pPr>
        <w:spacing w:line="440" w:lineRule="exact"/>
        <w:rPr>
          <w:rFonts w:hAnsi="宋体"/>
          <w:szCs w:val="21"/>
          <w:highlight w:val="none"/>
        </w:rPr>
      </w:pPr>
      <w:r>
        <w:rPr>
          <w:rFonts w:hAnsi="宋体"/>
          <w:szCs w:val="21"/>
          <w:highlight w:val="none"/>
        </w:rPr>
        <w:t>投标人：（盖单位</w:t>
      </w:r>
      <w:r>
        <w:rPr>
          <w:rFonts w:hint="eastAsia" w:hAnsi="宋体"/>
          <w:szCs w:val="21"/>
          <w:highlight w:val="none"/>
        </w:rPr>
        <w:t>公</w:t>
      </w:r>
      <w:r>
        <w:rPr>
          <w:rFonts w:hAnsi="宋体"/>
          <w:szCs w:val="21"/>
          <w:highlight w:val="none"/>
        </w:rPr>
        <w:t>章）</w:t>
      </w:r>
    </w:p>
    <w:p w14:paraId="7100477B">
      <w:pPr>
        <w:spacing w:line="440" w:lineRule="exact"/>
        <w:rPr>
          <w:rFonts w:hAnsi="宋体"/>
          <w:szCs w:val="21"/>
          <w:highlight w:val="none"/>
        </w:rPr>
      </w:pPr>
      <w:r>
        <w:rPr>
          <w:rFonts w:hAnsi="宋体"/>
          <w:szCs w:val="21"/>
          <w:highlight w:val="none"/>
        </w:rPr>
        <w:t>法定代表人：（签字或盖章）</w:t>
      </w:r>
    </w:p>
    <w:p w14:paraId="32C33F5B">
      <w:pPr>
        <w:spacing w:line="440" w:lineRule="exact"/>
        <w:rPr>
          <w:rFonts w:hAnsi="宋体"/>
          <w:szCs w:val="21"/>
          <w:highlight w:val="none"/>
        </w:rPr>
      </w:pPr>
      <w:r>
        <w:rPr>
          <w:rFonts w:hAnsi="宋体"/>
          <w:szCs w:val="21"/>
          <w:highlight w:val="none"/>
        </w:rPr>
        <w:t>身份证号码：</w:t>
      </w:r>
    </w:p>
    <w:p w14:paraId="076261B3">
      <w:pPr>
        <w:spacing w:line="440" w:lineRule="exact"/>
        <w:rPr>
          <w:rFonts w:hAnsi="宋体"/>
          <w:szCs w:val="21"/>
          <w:highlight w:val="none"/>
        </w:rPr>
      </w:pPr>
    </w:p>
    <w:p w14:paraId="644AC91F">
      <w:pPr>
        <w:spacing w:line="440" w:lineRule="exact"/>
        <w:rPr>
          <w:rFonts w:hAnsi="宋体"/>
          <w:szCs w:val="21"/>
          <w:highlight w:val="none"/>
        </w:rPr>
      </w:pPr>
      <w:r>
        <w:rPr>
          <w:rFonts w:hAnsi="宋体"/>
          <w:szCs w:val="21"/>
          <w:highlight w:val="none"/>
        </w:rPr>
        <w:t>委托的代理人：（签字或盖章）</w:t>
      </w:r>
    </w:p>
    <w:p w14:paraId="241293D6">
      <w:pPr>
        <w:spacing w:line="440" w:lineRule="exact"/>
        <w:rPr>
          <w:rFonts w:hAnsi="宋体"/>
          <w:szCs w:val="21"/>
          <w:highlight w:val="none"/>
        </w:rPr>
      </w:pPr>
      <w:r>
        <w:rPr>
          <w:rFonts w:hAnsi="宋体"/>
          <w:szCs w:val="21"/>
          <w:highlight w:val="none"/>
        </w:rPr>
        <w:t>身份证号码：</w:t>
      </w:r>
    </w:p>
    <w:p w14:paraId="77BE4FF5">
      <w:pPr>
        <w:snapToGrid w:val="0"/>
        <w:spacing w:line="360" w:lineRule="auto"/>
        <w:ind w:firstLine="6216" w:firstLineChars="2960"/>
        <w:rPr>
          <w:rFonts w:hAnsi="宋体"/>
          <w:szCs w:val="21"/>
          <w:highlight w:val="none"/>
        </w:rPr>
      </w:pPr>
      <w:r>
        <w:rPr>
          <w:rFonts w:hAnsi="宋体"/>
          <w:szCs w:val="21"/>
          <w:highlight w:val="none"/>
        </w:rPr>
        <w:t>日期：</w:t>
      </w:r>
      <w:r>
        <w:rPr>
          <w:rFonts w:hint="eastAsia" w:hAnsi="宋体"/>
          <w:szCs w:val="21"/>
          <w:highlight w:val="none"/>
        </w:rPr>
        <w:t xml:space="preserve">      </w:t>
      </w:r>
      <w:r>
        <w:rPr>
          <w:rFonts w:hAnsi="宋体"/>
          <w:szCs w:val="21"/>
          <w:highlight w:val="none"/>
        </w:rPr>
        <w:t>年    月    日</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FC5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5B0E5453">
            <w:pPr>
              <w:adjustRightInd w:val="0"/>
              <w:snapToGrid w:val="0"/>
              <w:spacing w:line="360" w:lineRule="auto"/>
              <w:jc w:val="center"/>
              <w:rPr>
                <w:rFonts w:hAnsi="宋体"/>
                <w:szCs w:val="21"/>
                <w:highlight w:val="none"/>
              </w:rPr>
            </w:pPr>
            <w:r>
              <w:rPr>
                <w:rFonts w:hint="eastAsia" w:hAnsi="宋体"/>
                <w:szCs w:val="21"/>
                <w:highlight w:val="none"/>
              </w:rPr>
              <w:t>委托代理</w:t>
            </w:r>
            <w:r>
              <w:rPr>
                <w:rFonts w:hAnsi="宋体"/>
                <w:szCs w:val="21"/>
                <w:highlight w:val="none"/>
              </w:rPr>
              <w:t>人</w:t>
            </w:r>
            <w:r>
              <w:rPr>
                <w:rFonts w:hint="eastAsia" w:hAnsi="宋体"/>
                <w:szCs w:val="21"/>
                <w:highlight w:val="none"/>
              </w:rPr>
              <w:t>身份证复印件粘贴处（正、反面）</w:t>
            </w:r>
          </w:p>
        </w:tc>
      </w:tr>
    </w:tbl>
    <w:p w14:paraId="76CC2948">
      <w:pPr>
        <w:snapToGrid w:val="0"/>
        <w:spacing w:line="440" w:lineRule="exact"/>
        <w:rPr>
          <w:rFonts w:hAnsi="宋体"/>
          <w:szCs w:val="21"/>
          <w:highlight w:val="none"/>
        </w:rPr>
      </w:pPr>
    </w:p>
    <w:p w14:paraId="1158A552">
      <w:pPr>
        <w:spacing w:line="440" w:lineRule="exact"/>
        <w:rPr>
          <w:rFonts w:hAnsi="宋体"/>
          <w:b/>
          <w:szCs w:val="21"/>
          <w:highlight w:val="none"/>
        </w:rPr>
      </w:pPr>
      <w:r>
        <w:rPr>
          <w:rFonts w:hAnsi="宋体"/>
          <w:b/>
          <w:szCs w:val="21"/>
          <w:highlight w:val="none"/>
        </w:rPr>
        <w:t>注：</w:t>
      </w:r>
      <w:r>
        <w:rPr>
          <w:rFonts w:hint="eastAsia" w:hAnsi="宋体"/>
          <w:b/>
          <w:szCs w:val="21"/>
          <w:highlight w:val="none"/>
          <w:lang w:val="en-US" w:eastAsia="zh-CN"/>
        </w:rPr>
        <w:t xml:space="preserve">1. </w:t>
      </w:r>
      <w:r>
        <w:rPr>
          <w:rFonts w:hAnsi="宋体"/>
          <w:b/>
          <w:szCs w:val="21"/>
          <w:highlight w:val="none"/>
        </w:rPr>
        <w:t>如投标文件由委托代理人签字或盖章的，投标文件必须附此授权委托书</w:t>
      </w:r>
      <w:r>
        <w:rPr>
          <w:rFonts w:hint="eastAsia" w:hAnsi="宋体"/>
          <w:b/>
          <w:szCs w:val="21"/>
          <w:highlight w:val="none"/>
        </w:rPr>
        <w:t>和法定代表人身份证明</w:t>
      </w:r>
      <w:r>
        <w:rPr>
          <w:rFonts w:hAnsi="宋体"/>
          <w:b/>
          <w:szCs w:val="21"/>
          <w:highlight w:val="none"/>
        </w:rPr>
        <w:t>。</w:t>
      </w:r>
    </w:p>
    <w:p w14:paraId="49D1FCEB">
      <w:pPr>
        <w:numPr>
          <w:ilvl w:val="0"/>
          <w:numId w:val="18"/>
        </w:numPr>
        <w:spacing w:line="440" w:lineRule="exact"/>
        <w:rPr>
          <w:rFonts w:hint="eastAsia" w:ascii="宋体" w:hAnsi="宋体"/>
          <w:b/>
          <w:kern w:val="0"/>
          <w:szCs w:val="21"/>
          <w:highlight w:val="none"/>
        </w:rPr>
      </w:pPr>
      <w:r>
        <w:rPr>
          <w:rFonts w:hint="eastAsia" w:ascii="宋体" w:hAnsi="宋体"/>
          <w:b/>
          <w:kern w:val="0"/>
          <w:szCs w:val="21"/>
          <w:highlight w:val="none"/>
        </w:rPr>
        <w:t>委托代理人参加开标的，须随带本人身份证或驾驶证或公安机关出具的临时身份证明或港澳台胞证或护照原件（其他诸如市民卡等无效）、法定代表人身份证明和授权委托书原件。</w:t>
      </w:r>
    </w:p>
    <w:p w14:paraId="5638146E">
      <w:pPr>
        <w:pStyle w:val="7"/>
        <w:tabs>
          <w:tab w:val="left" w:pos="425"/>
        </w:tabs>
        <w:spacing w:before="158" w:line="364" w:lineRule="auto"/>
        <w:ind w:left="2202" w:right="2222"/>
        <w:jc w:val="left"/>
        <w:rPr>
          <w:rFonts w:hint="eastAsia" w:eastAsia="宋体"/>
          <w:highlight w:val="none"/>
          <w:lang w:eastAsia="zh-CN"/>
        </w:rPr>
      </w:pPr>
      <w:r>
        <w:rPr>
          <w:rFonts w:hint="eastAsia"/>
          <w:highlight w:val="none"/>
          <w:lang w:eastAsia="zh-CN"/>
        </w:rPr>
        <w:tab/>
      </w:r>
      <w:r>
        <w:rPr>
          <w:rFonts w:hint="eastAsia"/>
          <w:highlight w:val="none"/>
          <w:lang w:eastAsia="zh-CN"/>
        </w:rPr>
        <w:tab/>
      </w:r>
    </w:p>
    <w:p w14:paraId="13E06405">
      <w:pPr>
        <w:pStyle w:val="7"/>
        <w:spacing w:before="158" w:line="364" w:lineRule="auto"/>
        <w:ind w:left="2202" w:right="2222"/>
        <w:jc w:val="center"/>
        <w:rPr>
          <w:highlight w:val="none"/>
        </w:rPr>
      </w:pPr>
    </w:p>
    <w:p w14:paraId="1EDDAD88">
      <w:pPr>
        <w:pStyle w:val="33"/>
        <w:spacing w:before="11"/>
        <w:rPr>
          <w:b/>
          <w:sz w:val="8"/>
          <w:highlight w:val="none"/>
        </w:rPr>
      </w:pPr>
    </w:p>
    <w:p w14:paraId="126D538B">
      <w:pPr>
        <w:pStyle w:val="7"/>
        <w:tabs>
          <w:tab w:val="left" w:pos="482"/>
          <w:tab w:val="clear" w:pos="1323"/>
        </w:tabs>
        <w:spacing w:before="67"/>
        <w:ind w:right="15"/>
        <w:jc w:val="center"/>
        <w:rPr>
          <w:highlight w:val="none"/>
        </w:rPr>
      </w:pPr>
    </w:p>
    <w:p w14:paraId="65305374">
      <w:pPr>
        <w:rPr>
          <w:highlight w:val="none"/>
        </w:rPr>
      </w:pPr>
    </w:p>
    <w:p w14:paraId="2AA8E1B9">
      <w:pPr>
        <w:pStyle w:val="59"/>
        <w:rPr>
          <w:highlight w:val="none"/>
        </w:rPr>
      </w:pPr>
    </w:p>
    <w:p w14:paraId="301B6C8F">
      <w:pPr>
        <w:rPr>
          <w:highlight w:val="none"/>
        </w:rPr>
      </w:pPr>
    </w:p>
    <w:p w14:paraId="3A6FA52D">
      <w:pPr>
        <w:pStyle w:val="59"/>
        <w:rPr>
          <w:highlight w:val="none"/>
        </w:rPr>
      </w:pPr>
    </w:p>
    <w:p w14:paraId="780B414B">
      <w:pPr>
        <w:pStyle w:val="7"/>
        <w:tabs>
          <w:tab w:val="left" w:pos="482"/>
          <w:tab w:val="clear" w:pos="1323"/>
        </w:tabs>
        <w:spacing w:before="67"/>
        <w:ind w:right="15"/>
        <w:jc w:val="center"/>
        <w:rPr>
          <w:highlight w:val="none"/>
        </w:rPr>
      </w:pPr>
      <w:r>
        <w:rPr>
          <w:highlight w:val="none"/>
        </w:rPr>
        <w:t>四、投标保证</w:t>
      </w:r>
      <w:r>
        <w:rPr>
          <w:spacing w:val="3"/>
          <w:highlight w:val="none"/>
        </w:rPr>
        <w:t>金</w:t>
      </w:r>
      <w:r>
        <w:rPr>
          <w:highlight w:val="none"/>
        </w:rPr>
        <w:t>缴存证明</w:t>
      </w:r>
    </w:p>
    <w:p w14:paraId="4A1766A8">
      <w:pPr>
        <w:pStyle w:val="33"/>
        <w:rPr>
          <w:b/>
          <w:sz w:val="24"/>
          <w:highlight w:val="none"/>
        </w:rPr>
      </w:pPr>
    </w:p>
    <w:p w14:paraId="0310F71F">
      <w:pPr>
        <w:tabs>
          <w:tab w:val="left" w:pos="816"/>
        </w:tabs>
        <w:snapToGrid w:val="0"/>
        <w:spacing w:line="360" w:lineRule="auto"/>
        <w:jc w:val="left"/>
        <w:rPr>
          <w:rFonts w:hAnsi="宋体"/>
          <w:szCs w:val="21"/>
          <w:highlight w:val="none"/>
        </w:rPr>
      </w:pPr>
    </w:p>
    <w:p w14:paraId="3CE51191">
      <w:pPr>
        <w:adjustRightInd w:val="0"/>
        <w:snapToGrid w:val="0"/>
        <w:spacing w:line="360" w:lineRule="auto"/>
        <w:jc w:val="center"/>
        <w:rPr>
          <w:rFonts w:hAnsi="宋体"/>
          <w:b/>
          <w:szCs w:val="21"/>
          <w:highlight w:val="none"/>
        </w:rPr>
      </w:pPr>
      <w:r>
        <w:rPr>
          <w:rFonts w:hint="eastAsia" w:hAnsi="宋体"/>
          <w:b/>
          <w:bCs/>
          <w:szCs w:val="21"/>
          <w:highlight w:val="none"/>
        </w:rPr>
        <w:t>附</w:t>
      </w:r>
      <w:r>
        <w:rPr>
          <w:rFonts w:hint="eastAsia" w:hAnsi="宋体"/>
          <w:b/>
          <w:szCs w:val="21"/>
          <w:highlight w:val="none"/>
        </w:rPr>
        <w:t>投标保证金缴纳凭证</w:t>
      </w:r>
      <w:r>
        <w:rPr>
          <w:rFonts w:hint="eastAsia" w:hAnsi="宋体"/>
          <w:szCs w:val="21"/>
          <w:highlight w:val="none"/>
        </w:rPr>
        <w:t>，</w:t>
      </w:r>
      <w:r>
        <w:rPr>
          <w:rFonts w:hint="eastAsia" w:hAnsi="宋体"/>
          <w:b/>
          <w:szCs w:val="21"/>
          <w:highlight w:val="none"/>
        </w:rPr>
        <w:t>基本账户开户许可证（或“基本存款账户信息”证明）复印件。</w:t>
      </w:r>
    </w:p>
    <w:p w14:paraId="24B0BB61">
      <w:pPr>
        <w:pStyle w:val="33"/>
        <w:rPr>
          <w:b/>
          <w:sz w:val="20"/>
          <w:highlight w:val="none"/>
        </w:rPr>
      </w:pPr>
    </w:p>
    <w:p w14:paraId="43E05E8D">
      <w:pPr>
        <w:pStyle w:val="33"/>
        <w:rPr>
          <w:b/>
          <w:sz w:val="20"/>
          <w:highlight w:val="none"/>
        </w:rPr>
      </w:pPr>
    </w:p>
    <w:p w14:paraId="60CC784F">
      <w:pPr>
        <w:pStyle w:val="33"/>
        <w:rPr>
          <w:b/>
          <w:sz w:val="20"/>
          <w:highlight w:val="none"/>
        </w:rPr>
      </w:pPr>
    </w:p>
    <w:p w14:paraId="3386B1CB">
      <w:pPr>
        <w:pStyle w:val="9"/>
        <w:spacing w:line="264" w:lineRule="exact"/>
        <w:ind w:left="741"/>
        <w:rPr>
          <w:highlight w:val="none"/>
        </w:rPr>
      </w:pPr>
    </w:p>
    <w:p w14:paraId="6AC7C5FA">
      <w:pPr>
        <w:spacing w:line="264" w:lineRule="exact"/>
        <w:rPr>
          <w:highlight w:val="none"/>
        </w:rPr>
        <w:sectPr>
          <w:pgSz w:w="11911" w:h="16849"/>
          <w:pgMar w:top="884" w:right="1083" w:bottom="544" w:left="1100" w:header="890" w:footer="646" w:gutter="0"/>
          <w:cols w:space="720" w:num="1"/>
          <w:docGrid w:linePitch="1" w:charSpace="0"/>
        </w:sectPr>
      </w:pPr>
    </w:p>
    <w:p w14:paraId="7DF2C2D5">
      <w:pPr>
        <w:pStyle w:val="7"/>
        <w:spacing w:before="67"/>
        <w:ind w:left="4010"/>
        <w:rPr>
          <w:highlight w:val="none"/>
        </w:rPr>
      </w:pPr>
      <w:r>
        <w:rPr>
          <w:highlight w:val="none"/>
        </w:rPr>
        <w:t>五、商务偏离表</w:t>
      </w:r>
    </w:p>
    <w:p w14:paraId="7D3A578E">
      <w:pPr>
        <w:pStyle w:val="33"/>
        <w:spacing w:before="159" w:line="367" w:lineRule="auto"/>
        <w:ind w:left="318" w:right="333" w:firstLine="420"/>
        <w:rPr>
          <w:highlight w:val="none"/>
        </w:rPr>
      </w:pPr>
      <w:r>
        <w:rPr>
          <w:spacing w:val="-4"/>
          <w:highlight w:val="none"/>
        </w:rPr>
        <w:t>投标人应根据其投标文件响应情况，对照招标文件的要求，有差异的，则在表中写明实际响应</w:t>
      </w:r>
      <w:r>
        <w:rPr>
          <w:spacing w:val="-2"/>
          <w:highlight w:val="none"/>
        </w:rPr>
        <w:t>的具体内容。</w:t>
      </w:r>
    </w:p>
    <w:tbl>
      <w:tblPr>
        <w:tblStyle w:val="8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40"/>
        <w:gridCol w:w="2005"/>
        <w:gridCol w:w="1201"/>
        <w:gridCol w:w="2723"/>
        <w:gridCol w:w="1366"/>
      </w:tblGrid>
      <w:tr w14:paraId="0EA5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vMerge w:val="restart"/>
            <w:noWrap w:val="0"/>
            <w:vAlign w:val="top"/>
          </w:tcPr>
          <w:p w14:paraId="49782509">
            <w:pPr>
              <w:pStyle w:val="374"/>
              <w:spacing w:before="9"/>
              <w:rPr>
                <w:sz w:val="24"/>
                <w:highlight w:val="none"/>
                <w:lang w:eastAsia="zh-CN"/>
              </w:rPr>
            </w:pPr>
          </w:p>
          <w:p w14:paraId="487D7B31">
            <w:pPr>
              <w:pStyle w:val="374"/>
              <w:ind w:left="138"/>
              <w:rPr>
                <w:sz w:val="21"/>
                <w:highlight w:val="none"/>
              </w:rPr>
            </w:pPr>
            <w:r>
              <w:rPr>
                <w:sz w:val="21"/>
                <w:highlight w:val="none"/>
              </w:rPr>
              <w:t>序号</w:t>
            </w:r>
          </w:p>
        </w:tc>
        <w:tc>
          <w:tcPr>
            <w:tcW w:w="3145" w:type="dxa"/>
            <w:gridSpan w:val="2"/>
            <w:noWrap w:val="0"/>
            <w:vAlign w:val="top"/>
          </w:tcPr>
          <w:p w14:paraId="11CD69F6">
            <w:pPr>
              <w:pStyle w:val="374"/>
              <w:spacing w:before="86"/>
              <w:ind w:left="940"/>
              <w:rPr>
                <w:sz w:val="21"/>
                <w:highlight w:val="none"/>
              </w:rPr>
            </w:pPr>
            <w:r>
              <w:rPr>
                <w:sz w:val="21"/>
                <w:highlight w:val="none"/>
              </w:rPr>
              <w:t>招标文件要求</w:t>
            </w:r>
          </w:p>
        </w:tc>
        <w:tc>
          <w:tcPr>
            <w:tcW w:w="3924" w:type="dxa"/>
            <w:gridSpan w:val="2"/>
            <w:noWrap w:val="0"/>
            <w:vAlign w:val="top"/>
          </w:tcPr>
          <w:p w14:paraId="2A4AB02B">
            <w:pPr>
              <w:pStyle w:val="374"/>
              <w:spacing w:before="86"/>
              <w:ind w:left="1310" w:right="1304"/>
              <w:jc w:val="center"/>
              <w:rPr>
                <w:sz w:val="21"/>
                <w:highlight w:val="none"/>
              </w:rPr>
            </w:pPr>
            <w:r>
              <w:rPr>
                <w:sz w:val="21"/>
                <w:highlight w:val="none"/>
              </w:rPr>
              <w:t>投标文件内容</w:t>
            </w:r>
          </w:p>
        </w:tc>
        <w:tc>
          <w:tcPr>
            <w:tcW w:w="1366" w:type="dxa"/>
            <w:vMerge w:val="restart"/>
            <w:noWrap w:val="0"/>
            <w:vAlign w:val="top"/>
          </w:tcPr>
          <w:p w14:paraId="56E4A72D">
            <w:pPr>
              <w:pStyle w:val="374"/>
              <w:spacing w:before="9"/>
              <w:rPr>
                <w:sz w:val="24"/>
                <w:highlight w:val="none"/>
              </w:rPr>
            </w:pPr>
          </w:p>
          <w:p w14:paraId="27BBAF77">
            <w:pPr>
              <w:pStyle w:val="374"/>
              <w:ind w:left="449" w:right="447"/>
              <w:jc w:val="center"/>
              <w:rPr>
                <w:sz w:val="21"/>
                <w:highlight w:val="none"/>
              </w:rPr>
            </w:pPr>
            <w:r>
              <w:rPr>
                <w:sz w:val="21"/>
                <w:highlight w:val="none"/>
              </w:rPr>
              <w:t>备注</w:t>
            </w:r>
          </w:p>
        </w:tc>
      </w:tr>
      <w:tr w14:paraId="68A7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vMerge w:val="continue"/>
            <w:tcBorders>
              <w:top w:val="nil"/>
            </w:tcBorders>
            <w:noWrap w:val="0"/>
            <w:vAlign w:val="top"/>
          </w:tcPr>
          <w:p w14:paraId="06944506">
            <w:pPr>
              <w:rPr>
                <w:sz w:val="2"/>
                <w:szCs w:val="2"/>
                <w:highlight w:val="none"/>
              </w:rPr>
            </w:pPr>
          </w:p>
        </w:tc>
        <w:tc>
          <w:tcPr>
            <w:tcW w:w="1140" w:type="dxa"/>
            <w:noWrap w:val="0"/>
            <w:vAlign w:val="top"/>
          </w:tcPr>
          <w:p w14:paraId="1FDD95FE">
            <w:pPr>
              <w:pStyle w:val="374"/>
              <w:spacing w:before="86"/>
              <w:ind w:left="359"/>
              <w:rPr>
                <w:sz w:val="21"/>
                <w:highlight w:val="none"/>
              </w:rPr>
            </w:pPr>
            <w:r>
              <w:rPr>
                <w:sz w:val="21"/>
                <w:highlight w:val="none"/>
              </w:rPr>
              <w:t>条目</w:t>
            </w:r>
          </w:p>
        </w:tc>
        <w:tc>
          <w:tcPr>
            <w:tcW w:w="2005" w:type="dxa"/>
            <w:noWrap w:val="0"/>
            <w:vAlign w:val="top"/>
          </w:tcPr>
          <w:p w14:paraId="31B0AECE">
            <w:pPr>
              <w:pStyle w:val="374"/>
              <w:spacing w:before="86"/>
              <w:ind w:left="580"/>
              <w:rPr>
                <w:sz w:val="21"/>
                <w:highlight w:val="none"/>
              </w:rPr>
            </w:pPr>
            <w:r>
              <w:rPr>
                <w:sz w:val="21"/>
                <w:highlight w:val="none"/>
              </w:rPr>
              <w:t>简要内容</w:t>
            </w:r>
          </w:p>
        </w:tc>
        <w:tc>
          <w:tcPr>
            <w:tcW w:w="1201" w:type="dxa"/>
            <w:noWrap w:val="0"/>
            <w:vAlign w:val="top"/>
          </w:tcPr>
          <w:p w14:paraId="1710E584">
            <w:pPr>
              <w:pStyle w:val="374"/>
              <w:spacing w:before="86"/>
              <w:ind w:left="387"/>
              <w:rPr>
                <w:sz w:val="21"/>
                <w:highlight w:val="none"/>
              </w:rPr>
            </w:pPr>
            <w:r>
              <w:rPr>
                <w:sz w:val="21"/>
                <w:highlight w:val="none"/>
              </w:rPr>
              <w:t>条目</w:t>
            </w:r>
          </w:p>
        </w:tc>
        <w:tc>
          <w:tcPr>
            <w:tcW w:w="2723" w:type="dxa"/>
            <w:noWrap w:val="0"/>
            <w:vAlign w:val="top"/>
          </w:tcPr>
          <w:p w14:paraId="0ABCE1B3">
            <w:pPr>
              <w:pStyle w:val="374"/>
              <w:spacing w:before="86"/>
              <w:ind w:left="413"/>
              <w:rPr>
                <w:sz w:val="21"/>
                <w:highlight w:val="none"/>
              </w:rPr>
            </w:pPr>
            <w:r>
              <w:rPr>
                <w:sz w:val="21"/>
                <w:highlight w:val="none"/>
              </w:rPr>
              <w:t>实际响应的具体内容</w:t>
            </w:r>
          </w:p>
        </w:tc>
        <w:tc>
          <w:tcPr>
            <w:tcW w:w="1366" w:type="dxa"/>
            <w:vMerge w:val="continue"/>
            <w:tcBorders>
              <w:top w:val="nil"/>
            </w:tcBorders>
            <w:noWrap w:val="0"/>
            <w:vAlign w:val="top"/>
          </w:tcPr>
          <w:p w14:paraId="0B13B442">
            <w:pPr>
              <w:rPr>
                <w:sz w:val="2"/>
                <w:szCs w:val="2"/>
                <w:highlight w:val="none"/>
              </w:rPr>
            </w:pPr>
          </w:p>
        </w:tc>
      </w:tr>
      <w:tr w14:paraId="4B69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noWrap w:val="0"/>
            <w:vAlign w:val="top"/>
          </w:tcPr>
          <w:p w14:paraId="516CBBAF">
            <w:pPr>
              <w:pStyle w:val="374"/>
              <w:rPr>
                <w:rFonts w:ascii="Times New Roman"/>
                <w:sz w:val="20"/>
                <w:highlight w:val="none"/>
              </w:rPr>
            </w:pPr>
          </w:p>
        </w:tc>
        <w:tc>
          <w:tcPr>
            <w:tcW w:w="1140" w:type="dxa"/>
            <w:noWrap w:val="0"/>
            <w:vAlign w:val="top"/>
          </w:tcPr>
          <w:p w14:paraId="307DC83F">
            <w:pPr>
              <w:pStyle w:val="374"/>
              <w:rPr>
                <w:rFonts w:ascii="Times New Roman"/>
                <w:sz w:val="20"/>
                <w:highlight w:val="none"/>
              </w:rPr>
            </w:pPr>
          </w:p>
        </w:tc>
        <w:tc>
          <w:tcPr>
            <w:tcW w:w="2005" w:type="dxa"/>
            <w:noWrap w:val="0"/>
            <w:vAlign w:val="top"/>
          </w:tcPr>
          <w:p w14:paraId="2C117801">
            <w:pPr>
              <w:pStyle w:val="374"/>
              <w:rPr>
                <w:rFonts w:ascii="Times New Roman"/>
                <w:sz w:val="20"/>
                <w:highlight w:val="none"/>
              </w:rPr>
            </w:pPr>
          </w:p>
        </w:tc>
        <w:tc>
          <w:tcPr>
            <w:tcW w:w="1201" w:type="dxa"/>
            <w:noWrap w:val="0"/>
            <w:vAlign w:val="top"/>
          </w:tcPr>
          <w:p w14:paraId="1B6DA2FA">
            <w:pPr>
              <w:pStyle w:val="374"/>
              <w:rPr>
                <w:rFonts w:ascii="Times New Roman"/>
                <w:sz w:val="20"/>
                <w:highlight w:val="none"/>
              </w:rPr>
            </w:pPr>
          </w:p>
        </w:tc>
        <w:tc>
          <w:tcPr>
            <w:tcW w:w="2723" w:type="dxa"/>
            <w:noWrap w:val="0"/>
            <w:vAlign w:val="top"/>
          </w:tcPr>
          <w:p w14:paraId="4DE0D3BF">
            <w:pPr>
              <w:pStyle w:val="374"/>
              <w:rPr>
                <w:rFonts w:ascii="Times New Roman"/>
                <w:sz w:val="20"/>
                <w:highlight w:val="none"/>
              </w:rPr>
            </w:pPr>
          </w:p>
        </w:tc>
        <w:tc>
          <w:tcPr>
            <w:tcW w:w="1366" w:type="dxa"/>
            <w:noWrap w:val="0"/>
            <w:vAlign w:val="top"/>
          </w:tcPr>
          <w:p w14:paraId="09FAE177">
            <w:pPr>
              <w:pStyle w:val="374"/>
              <w:rPr>
                <w:rFonts w:ascii="Times New Roman"/>
                <w:sz w:val="20"/>
                <w:highlight w:val="none"/>
              </w:rPr>
            </w:pPr>
          </w:p>
        </w:tc>
      </w:tr>
      <w:tr w14:paraId="572D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4D3CFDC2">
            <w:pPr>
              <w:pStyle w:val="374"/>
              <w:rPr>
                <w:rFonts w:ascii="Times New Roman"/>
                <w:sz w:val="20"/>
                <w:highlight w:val="none"/>
              </w:rPr>
            </w:pPr>
          </w:p>
        </w:tc>
        <w:tc>
          <w:tcPr>
            <w:tcW w:w="1140" w:type="dxa"/>
            <w:noWrap w:val="0"/>
            <w:vAlign w:val="top"/>
          </w:tcPr>
          <w:p w14:paraId="1500F144">
            <w:pPr>
              <w:pStyle w:val="374"/>
              <w:rPr>
                <w:rFonts w:ascii="Times New Roman"/>
                <w:sz w:val="20"/>
                <w:highlight w:val="none"/>
              </w:rPr>
            </w:pPr>
          </w:p>
        </w:tc>
        <w:tc>
          <w:tcPr>
            <w:tcW w:w="2005" w:type="dxa"/>
            <w:noWrap w:val="0"/>
            <w:vAlign w:val="top"/>
          </w:tcPr>
          <w:p w14:paraId="03F2726F">
            <w:pPr>
              <w:pStyle w:val="374"/>
              <w:rPr>
                <w:rFonts w:ascii="Times New Roman"/>
                <w:sz w:val="20"/>
                <w:highlight w:val="none"/>
              </w:rPr>
            </w:pPr>
          </w:p>
        </w:tc>
        <w:tc>
          <w:tcPr>
            <w:tcW w:w="1201" w:type="dxa"/>
            <w:noWrap w:val="0"/>
            <w:vAlign w:val="top"/>
          </w:tcPr>
          <w:p w14:paraId="14A30330">
            <w:pPr>
              <w:pStyle w:val="374"/>
              <w:rPr>
                <w:rFonts w:ascii="Times New Roman"/>
                <w:sz w:val="20"/>
                <w:highlight w:val="none"/>
              </w:rPr>
            </w:pPr>
          </w:p>
        </w:tc>
        <w:tc>
          <w:tcPr>
            <w:tcW w:w="2723" w:type="dxa"/>
            <w:noWrap w:val="0"/>
            <w:vAlign w:val="top"/>
          </w:tcPr>
          <w:p w14:paraId="351DDA41">
            <w:pPr>
              <w:pStyle w:val="374"/>
              <w:rPr>
                <w:rFonts w:ascii="Times New Roman"/>
                <w:sz w:val="20"/>
                <w:highlight w:val="none"/>
              </w:rPr>
            </w:pPr>
          </w:p>
        </w:tc>
        <w:tc>
          <w:tcPr>
            <w:tcW w:w="1366" w:type="dxa"/>
            <w:noWrap w:val="0"/>
            <w:vAlign w:val="top"/>
          </w:tcPr>
          <w:p w14:paraId="7252DFCC">
            <w:pPr>
              <w:pStyle w:val="374"/>
              <w:rPr>
                <w:rFonts w:ascii="Times New Roman"/>
                <w:sz w:val="20"/>
                <w:highlight w:val="none"/>
              </w:rPr>
            </w:pPr>
          </w:p>
        </w:tc>
      </w:tr>
      <w:tr w14:paraId="089B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01CDFC4A">
            <w:pPr>
              <w:pStyle w:val="374"/>
              <w:rPr>
                <w:rFonts w:ascii="Times New Roman"/>
                <w:sz w:val="20"/>
                <w:highlight w:val="none"/>
              </w:rPr>
            </w:pPr>
          </w:p>
        </w:tc>
        <w:tc>
          <w:tcPr>
            <w:tcW w:w="1140" w:type="dxa"/>
            <w:noWrap w:val="0"/>
            <w:vAlign w:val="top"/>
          </w:tcPr>
          <w:p w14:paraId="3383F57F">
            <w:pPr>
              <w:pStyle w:val="374"/>
              <w:rPr>
                <w:rFonts w:ascii="Times New Roman"/>
                <w:sz w:val="20"/>
                <w:highlight w:val="none"/>
              </w:rPr>
            </w:pPr>
          </w:p>
        </w:tc>
        <w:tc>
          <w:tcPr>
            <w:tcW w:w="2005" w:type="dxa"/>
            <w:noWrap w:val="0"/>
            <w:vAlign w:val="top"/>
          </w:tcPr>
          <w:p w14:paraId="268580BE">
            <w:pPr>
              <w:pStyle w:val="374"/>
              <w:rPr>
                <w:rFonts w:ascii="Times New Roman"/>
                <w:sz w:val="20"/>
                <w:highlight w:val="none"/>
              </w:rPr>
            </w:pPr>
          </w:p>
        </w:tc>
        <w:tc>
          <w:tcPr>
            <w:tcW w:w="1201" w:type="dxa"/>
            <w:noWrap w:val="0"/>
            <w:vAlign w:val="top"/>
          </w:tcPr>
          <w:p w14:paraId="785CE7B0">
            <w:pPr>
              <w:pStyle w:val="374"/>
              <w:rPr>
                <w:rFonts w:ascii="Times New Roman"/>
                <w:sz w:val="20"/>
                <w:highlight w:val="none"/>
              </w:rPr>
            </w:pPr>
          </w:p>
        </w:tc>
        <w:tc>
          <w:tcPr>
            <w:tcW w:w="2723" w:type="dxa"/>
            <w:noWrap w:val="0"/>
            <w:vAlign w:val="top"/>
          </w:tcPr>
          <w:p w14:paraId="1BAD6DC6">
            <w:pPr>
              <w:pStyle w:val="374"/>
              <w:rPr>
                <w:rFonts w:ascii="Times New Roman"/>
                <w:sz w:val="20"/>
                <w:highlight w:val="none"/>
              </w:rPr>
            </w:pPr>
          </w:p>
        </w:tc>
        <w:tc>
          <w:tcPr>
            <w:tcW w:w="1366" w:type="dxa"/>
            <w:noWrap w:val="0"/>
            <w:vAlign w:val="top"/>
          </w:tcPr>
          <w:p w14:paraId="09538BFD">
            <w:pPr>
              <w:pStyle w:val="374"/>
              <w:rPr>
                <w:rFonts w:ascii="Times New Roman"/>
                <w:sz w:val="20"/>
                <w:highlight w:val="none"/>
              </w:rPr>
            </w:pPr>
          </w:p>
        </w:tc>
      </w:tr>
      <w:tr w14:paraId="44C2A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1" w:type="dxa"/>
            <w:noWrap w:val="0"/>
            <w:vAlign w:val="top"/>
          </w:tcPr>
          <w:p w14:paraId="3B65CEAB">
            <w:pPr>
              <w:pStyle w:val="374"/>
              <w:rPr>
                <w:rFonts w:ascii="Times New Roman"/>
                <w:sz w:val="20"/>
                <w:highlight w:val="none"/>
              </w:rPr>
            </w:pPr>
          </w:p>
        </w:tc>
        <w:tc>
          <w:tcPr>
            <w:tcW w:w="1140" w:type="dxa"/>
            <w:noWrap w:val="0"/>
            <w:vAlign w:val="top"/>
          </w:tcPr>
          <w:p w14:paraId="1F571794">
            <w:pPr>
              <w:pStyle w:val="374"/>
              <w:rPr>
                <w:rFonts w:ascii="Times New Roman"/>
                <w:sz w:val="20"/>
                <w:highlight w:val="none"/>
              </w:rPr>
            </w:pPr>
          </w:p>
        </w:tc>
        <w:tc>
          <w:tcPr>
            <w:tcW w:w="2005" w:type="dxa"/>
            <w:noWrap w:val="0"/>
            <w:vAlign w:val="top"/>
          </w:tcPr>
          <w:p w14:paraId="32EA67C0">
            <w:pPr>
              <w:pStyle w:val="374"/>
              <w:rPr>
                <w:rFonts w:ascii="Times New Roman"/>
                <w:sz w:val="20"/>
                <w:highlight w:val="none"/>
              </w:rPr>
            </w:pPr>
          </w:p>
        </w:tc>
        <w:tc>
          <w:tcPr>
            <w:tcW w:w="1201" w:type="dxa"/>
            <w:noWrap w:val="0"/>
            <w:vAlign w:val="top"/>
          </w:tcPr>
          <w:p w14:paraId="1B44BB13">
            <w:pPr>
              <w:pStyle w:val="374"/>
              <w:rPr>
                <w:rFonts w:ascii="Times New Roman"/>
                <w:sz w:val="20"/>
                <w:highlight w:val="none"/>
              </w:rPr>
            </w:pPr>
          </w:p>
        </w:tc>
        <w:tc>
          <w:tcPr>
            <w:tcW w:w="2723" w:type="dxa"/>
            <w:noWrap w:val="0"/>
            <w:vAlign w:val="top"/>
          </w:tcPr>
          <w:p w14:paraId="229851CE">
            <w:pPr>
              <w:pStyle w:val="374"/>
              <w:rPr>
                <w:rFonts w:ascii="Times New Roman"/>
                <w:sz w:val="20"/>
                <w:highlight w:val="none"/>
              </w:rPr>
            </w:pPr>
          </w:p>
        </w:tc>
        <w:tc>
          <w:tcPr>
            <w:tcW w:w="1366" w:type="dxa"/>
            <w:noWrap w:val="0"/>
            <w:vAlign w:val="top"/>
          </w:tcPr>
          <w:p w14:paraId="2ADA848C">
            <w:pPr>
              <w:pStyle w:val="374"/>
              <w:rPr>
                <w:rFonts w:ascii="Times New Roman"/>
                <w:sz w:val="20"/>
                <w:highlight w:val="none"/>
              </w:rPr>
            </w:pPr>
          </w:p>
        </w:tc>
      </w:tr>
      <w:tr w14:paraId="497C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761C9DCE">
            <w:pPr>
              <w:pStyle w:val="374"/>
              <w:rPr>
                <w:rFonts w:ascii="Times New Roman"/>
                <w:sz w:val="20"/>
                <w:highlight w:val="none"/>
              </w:rPr>
            </w:pPr>
          </w:p>
        </w:tc>
        <w:tc>
          <w:tcPr>
            <w:tcW w:w="1140" w:type="dxa"/>
            <w:noWrap w:val="0"/>
            <w:vAlign w:val="top"/>
          </w:tcPr>
          <w:p w14:paraId="4590DE10">
            <w:pPr>
              <w:pStyle w:val="374"/>
              <w:rPr>
                <w:rFonts w:ascii="Times New Roman"/>
                <w:sz w:val="20"/>
                <w:highlight w:val="none"/>
              </w:rPr>
            </w:pPr>
          </w:p>
        </w:tc>
        <w:tc>
          <w:tcPr>
            <w:tcW w:w="2005" w:type="dxa"/>
            <w:noWrap w:val="0"/>
            <w:vAlign w:val="top"/>
          </w:tcPr>
          <w:p w14:paraId="2286742B">
            <w:pPr>
              <w:pStyle w:val="374"/>
              <w:rPr>
                <w:rFonts w:ascii="Times New Roman"/>
                <w:sz w:val="20"/>
                <w:highlight w:val="none"/>
              </w:rPr>
            </w:pPr>
          </w:p>
        </w:tc>
        <w:tc>
          <w:tcPr>
            <w:tcW w:w="1201" w:type="dxa"/>
            <w:noWrap w:val="0"/>
            <w:vAlign w:val="top"/>
          </w:tcPr>
          <w:p w14:paraId="2AED89F5">
            <w:pPr>
              <w:pStyle w:val="374"/>
              <w:rPr>
                <w:rFonts w:ascii="Times New Roman"/>
                <w:sz w:val="20"/>
                <w:highlight w:val="none"/>
              </w:rPr>
            </w:pPr>
          </w:p>
        </w:tc>
        <w:tc>
          <w:tcPr>
            <w:tcW w:w="2723" w:type="dxa"/>
            <w:noWrap w:val="0"/>
            <w:vAlign w:val="top"/>
          </w:tcPr>
          <w:p w14:paraId="10720150">
            <w:pPr>
              <w:pStyle w:val="374"/>
              <w:rPr>
                <w:rFonts w:ascii="Times New Roman"/>
                <w:sz w:val="20"/>
                <w:highlight w:val="none"/>
              </w:rPr>
            </w:pPr>
          </w:p>
        </w:tc>
        <w:tc>
          <w:tcPr>
            <w:tcW w:w="1366" w:type="dxa"/>
            <w:noWrap w:val="0"/>
            <w:vAlign w:val="top"/>
          </w:tcPr>
          <w:p w14:paraId="549E9756">
            <w:pPr>
              <w:pStyle w:val="374"/>
              <w:rPr>
                <w:rFonts w:ascii="Times New Roman"/>
                <w:sz w:val="20"/>
                <w:highlight w:val="none"/>
              </w:rPr>
            </w:pPr>
          </w:p>
        </w:tc>
      </w:tr>
      <w:tr w14:paraId="4AA4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5FF202ED">
            <w:pPr>
              <w:pStyle w:val="374"/>
              <w:rPr>
                <w:rFonts w:ascii="Times New Roman"/>
                <w:sz w:val="20"/>
                <w:highlight w:val="none"/>
              </w:rPr>
            </w:pPr>
          </w:p>
        </w:tc>
        <w:tc>
          <w:tcPr>
            <w:tcW w:w="1140" w:type="dxa"/>
            <w:noWrap w:val="0"/>
            <w:vAlign w:val="top"/>
          </w:tcPr>
          <w:p w14:paraId="15B51F30">
            <w:pPr>
              <w:pStyle w:val="374"/>
              <w:rPr>
                <w:rFonts w:ascii="Times New Roman"/>
                <w:sz w:val="20"/>
                <w:highlight w:val="none"/>
              </w:rPr>
            </w:pPr>
          </w:p>
        </w:tc>
        <w:tc>
          <w:tcPr>
            <w:tcW w:w="2005" w:type="dxa"/>
            <w:noWrap w:val="0"/>
            <w:vAlign w:val="top"/>
          </w:tcPr>
          <w:p w14:paraId="566CD37E">
            <w:pPr>
              <w:pStyle w:val="374"/>
              <w:rPr>
                <w:rFonts w:ascii="Times New Roman"/>
                <w:sz w:val="20"/>
                <w:highlight w:val="none"/>
              </w:rPr>
            </w:pPr>
          </w:p>
        </w:tc>
        <w:tc>
          <w:tcPr>
            <w:tcW w:w="1201" w:type="dxa"/>
            <w:noWrap w:val="0"/>
            <w:vAlign w:val="top"/>
          </w:tcPr>
          <w:p w14:paraId="10A68C6E">
            <w:pPr>
              <w:pStyle w:val="374"/>
              <w:rPr>
                <w:rFonts w:ascii="Times New Roman"/>
                <w:sz w:val="20"/>
                <w:highlight w:val="none"/>
              </w:rPr>
            </w:pPr>
          </w:p>
        </w:tc>
        <w:tc>
          <w:tcPr>
            <w:tcW w:w="2723" w:type="dxa"/>
            <w:noWrap w:val="0"/>
            <w:vAlign w:val="top"/>
          </w:tcPr>
          <w:p w14:paraId="1172BFE7">
            <w:pPr>
              <w:pStyle w:val="374"/>
              <w:rPr>
                <w:rFonts w:ascii="Times New Roman"/>
                <w:sz w:val="20"/>
                <w:highlight w:val="none"/>
              </w:rPr>
            </w:pPr>
          </w:p>
        </w:tc>
        <w:tc>
          <w:tcPr>
            <w:tcW w:w="1366" w:type="dxa"/>
            <w:noWrap w:val="0"/>
            <w:vAlign w:val="top"/>
          </w:tcPr>
          <w:p w14:paraId="6D28EF17">
            <w:pPr>
              <w:pStyle w:val="374"/>
              <w:rPr>
                <w:rFonts w:ascii="Times New Roman"/>
                <w:sz w:val="20"/>
                <w:highlight w:val="none"/>
              </w:rPr>
            </w:pPr>
          </w:p>
        </w:tc>
      </w:tr>
      <w:tr w14:paraId="3E80A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noWrap w:val="0"/>
            <w:vAlign w:val="top"/>
          </w:tcPr>
          <w:p w14:paraId="70860146">
            <w:pPr>
              <w:pStyle w:val="374"/>
              <w:rPr>
                <w:rFonts w:ascii="Times New Roman"/>
                <w:sz w:val="20"/>
                <w:highlight w:val="none"/>
              </w:rPr>
            </w:pPr>
          </w:p>
        </w:tc>
        <w:tc>
          <w:tcPr>
            <w:tcW w:w="1140" w:type="dxa"/>
            <w:noWrap w:val="0"/>
            <w:vAlign w:val="top"/>
          </w:tcPr>
          <w:p w14:paraId="1CE6465B">
            <w:pPr>
              <w:pStyle w:val="374"/>
              <w:rPr>
                <w:rFonts w:ascii="Times New Roman"/>
                <w:sz w:val="20"/>
                <w:highlight w:val="none"/>
              </w:rPr>
            </w:pPr>
          </w:p>
        </w:tc>
        <w:tc>
          <w:tcPr>
            <w:tcW w:w="2005" w:type="dxa"/>
            <w:noWrap w:val="0"/>
            <w:vAlign w:val="top"/>
          </w:tcPr>
          <w:p w14:paraId="102D7D30">
            <w:pPr>
              <w:pStyle w:val="374"/>
              <w:rPr>
                <w:rFonts w:ascii="Times New Roman"/>
                <w:sz w:val="20"/>
                <w:highlight w:val="none"/>
              </w:rPr>
            </w:pPr>
          </w:p>
        </w:tc>
        <w:tc>
          <w:tcPr>
            <w:tcW w:w="1201" w:type="dxa"/>
            <w:noWrap w:val="0"/>
            <w:vAlign w:val="top"/>
          </w:tcPr>
          <w:p w14:paraId="3F7E3A77">
            <w:pPr>
              <w:pStyle w:val="374"/>
              <w:rPr>
                <w:rFonts w:ascii="Times New Roman"/>
                <w:sz w:val="20"/>
                <w:highlight w:val="none"/>
              </w:rPr>
            </w:pPr>
          </w:p>
        </w:tc>
        <w:tc>
          <w:tcPr>
            <w:tcW w:w="2723" w:type="dxa"/>
            <w:noWrap w:val="0"/>
            <w:vAlign w:val="top"/>
          </w:tcPr>
          <w:p w14:paraId="52FDB6E1">
            <w:pPr>
              <w:pStyle w:val="374"/>
              <w:rPr>
                <w:rFonts w:ascii="Times New Roman"/>
                <w:sz w:val="20"/>
                <w:highlight w:val="none"/>
              </w:rPr>
            </w:pPr>
          </w:p>
        </w:tc>
        <w:tc>
          <w:tcPr>
            <w:tcW w:w="1366" w:type="dxa"/>
            <w:noWrap w:val="0"/>
            <w:vAlign w:val="top"/>
          </w:tcPr>
          <w:p w14:paraId="7390D970">
            <w:pPr>
              <w:pStyle w:val="374"/>
              <w:rPr>
                <w:rFonts w:ascii="Times New Roman"/>
                <w:sz w:val="20"/>
                <w:highlight w:val="none"/>
              </w:rPr>
            </w:pPr>
          </w:p>
        </w:tc>
      </w:tr>
      <w:tr w14:paraId="0658C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2D1F2AFF">
            <w:pPr>
              <w:pStyle w:val="374"/>
              <w:rPr>
                <w:rFonts w:ascii="Times New Roman"/>
                <w:sz w:val="20"/>
                <w:highlight w:val="none"/>
              </w:rPr>
            </w:pPr>
          </w:p>
        </w:tc>
        <w:tc>
          <w:tcPr>
            <w:tcW w:w="1140" w:type="dxa"/>
            <w:noWrap w:val="0"/>
            <w:vAlign w:val="top"/>
          </w:tcPr>
          <w:p w14:paraId="422016A0">
            <w:pPr>
              <w:pStyle w:val="374"/>
              <w:rPr>
                <w:rFonts w:ascii="Times New Roman"/>
                <w:sz w:val="20"/>
                <w:highlight w:val="none"/>
              </w:rPr>
            </w:pPr>
          </w:p>
        </w:tc>
        <w:tc>
          <w:tcPr>
            <w:tcW w:w="2005" w:type="dxa"/>
            <w:noWrap w:val="0"/>
            <w:vAlign w:val="top"/>
          </w:tcPr>
          <w:p w14:paraId="3F21F0AF">
            <w:pPr>
              <w:pStyle w:val="374"/>
              <w:rPr>
                <w:rFonts w:ascii="Times New Roman"/>
                <w:sz w:val="20"/>
                <w:highlight w:val="none"/>
              </w:rPr>
            </w:pPr>
          </w:p>
        </w:tc>
        <w:tc>
          <w:tcPr>
            <w:tcW w:w="1201" w:type="dxa"/>
            <w:noWrap w:val="0"/>
            <w:vAlign w:val="top"/>
          </w:tcPr>
          <w:p w14:paraId="2C69327F">
            <w:pPr>
              <w:pStyle w:val="374"/>
              <w:rPr>
                <w:rFonts w:ascii="Times New Roman"/>
                <w:sz w:val="20"/>
                <w:highlight w:val="none"/>
              </w:rPr>
            </w:pPr>
          </w:p>
        </w:tc>
        <w:tc>
          <w:tcPr>
            <w:tcW w:w="2723" w:type="dxa"/>
            <w:noWrap w:val="0"/>
            <w:vAlign w:val="top"/>
          </w:tcPr>
          <w:p w14:paraId="01D9B6CC">
            <w:pPr>
              <w:pStyle w:val="374"/>
              <w:rPr>
                <w:rFonts w:ascii="Times New Roman"/>
                <w:sz w:val="20"/>
                <w:highlight w:val="none"/>
              </w:rPr>
            </w:pPr>
          </w:p>
        </w:tc>
        <w:tc>
          <w:tcPr>
            <w:tcW w:w="1366" w:type="dxa"/>
            <w:noWrap w:val="0"/>
            <w:vAlign w:val="top"/>
          </w:tcPr>
          <w:p w14:paraId="681F0214">
            <w:pPr>
              <w:pStyle w:val="374"/>
              <w:rPr>
                <w:rFonts w:ascii="Times New Roman"/>
                <w:sz w:val="20"/>
                <w:highlight w:val="none"/>
              </w:rPr>
            </w:pPr>
          </w:p>
        </w:tc>
      </w:tr>
      <w:tr w14:paraId="72C7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05307D01">
            <w:pPr>
              <w:pStyle w:val="374"/>
              <w:rPr>
                <w:rFonts w:ascii="Times New Roman"/>
                <w:sz w:val="20"/>
                <w:highlight w:val="none"/>
              </w:rPr>
            </w:pPr>
          </w:p>
        </w:tc>
        <w:tc>
          <w:tcPr>
            <w:tcW w:w="1140" w:type="dxa"/>
            <w:noWrap w:val="0"/>
            <w:vAlign w:val="top"/>
          </w:tcPr>
          <w:p w14:paraId="0821D84E">
            <w:pPr>
              <w:pStyle w:val="374"/>
              <w:rPr>
                <w:rFonts w:ascii="Times New Roman"/>
                <w:sz w:val="20"/>
                <w:highlight w:val="none"/>
              </w:rPr>
            </w:pPr>
          </w:p>
        </w:tc>
        <w:tc>
          <w:tcPr>
            <w:tcW w:w="2005" w:type="dxa"/>
            <w:noWrap w:val="0"/>
            <w:vAlign w:val="top"/>
          </w:tcPr>
          <w:p w14:paraId="3C45FA41">
            <w:pPr>
              <w:pStyle w:val="374"/>
              <w:rPr>
                <w:rFonts w:ascii="Times New Roman"/>
                <w:sz w:val="20"/>
                <w:highlight w:val="none"/>
              </w:rPr>
            </w:pPr>
          </w:p>
        </w:tc>
        <w:tc>
          <w:tcPr>
            <w:tcW w:w="1201" w:type="dxa"/>
            <w:noWrap w:val="0"/>
            <w:vAlign w:val="top"/>
          </w:tcPr>
          <w:p w14:paraId="4B172A63">
            <w:pPr>
              <w:pStyle w:val="374"/>
              <w:rPr>
                <w:rFonts w:ascii="Times New Roman"/>
                <w:sz w:val="20"/>
                <w:highlight w:val="none"/>
              </w:rPr>
            </w:pPr>
          </w:p>
        </w:tc>
        <w:tc>
          <w:tcPr>
            <w:tcW w:w="2723" w:type="dxa"/>
            <w:noWrap w:val="0"/>
            <w:vAlign w:val="top"/>
          </w:tcPr>
          <w:p w14:paraId="3E547157">
            <w:pPr>
              <w:pStyle w:val="374"/>
              <w:rPr>
                <w:rFonts w:ascii="Times New Roman"/>
                <w:sz w:val="20"/>
                <w:highlight w:val="none"/>
              </w:rPr>
            </w:pPr>
          </w:p>
        </w:tc>
        <w:tc>
          <w:tcPr>
            <w:tcW w:w="1366" w:type="dxa"/>
            <w:noWrap w:val="0"/>
            <w:vAlign w:val="top"/>
          </w:tcPr>
          <w:p w14:paraId="7E460259">
            <w:pPr>
              <w:pStyle w:val="374"/>
              <w:rPr>
                <w:rFonts w:ascii="Times New Roman"/>
                <w:sz w:val="20"/>
                <w:highlight w:val="none"/>
              </w:rPr>
            </w:pPr>
          </w:p>
        </w:tc>
      </w:tr>
      <w:tr w14:paraId="1394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noWrap w:val="0"/>
            <w:vAlign w:val="top"/>
          </w:tcPr>
          <w:p w14:paraId="37F507E4">
            <w:pPr>
              <w:pStyle w:val="374"/>
              <w:rPr>
                <w:rFonts w:ascii="Times New Roman"/>
                <w:sz w:val="20"/>
                <w:highlight w:val="none"/>
              </w:rPr>
            </w:pPr>
          </w:p>
        </w:tc>
        <w:tc>
          <w:tcPr>
            <w:tcW w:w="1140" w:type="dxa"/>
            <w:noWrap w:val="0"/>
            <w:vAlign w:val="top"/>
          </w:tcPr>
          <w:p w14:paraId="5E6808BF">
            <w:pPr>
              <w:pStyle w:val="374"/>
              <w:rPr>
                <w:rFonts w:ascii="Times New Roman"/>
                <w:sz w:val="20"/>
                <w:highlight w:val="none"/>
              </w:rPr>
            </w:pPr>
          </w:p>
        </w:tc>
        <w:tc>
          <w:tcPr>
            <w:tcW w:w="2005" w:type="dxa"/>
            <w:noWrap w:val="0"/>
            <w:vAlign w:val="top"/>
          </w:tcPr>
          <w:p w14:paraId="304736CA">
            <w:pPr>
              <w:pStyle w:val="374"/>
              <w:rPr>
                <w:rFonts w:ascii="Times New Roman"/>
                <w:sz w:val="20"/>
                <w:highlight w:val="none"/>
              </w:rPr>
            </w:pPr>
          </w:p>
        </w:tc>
        <w:tc>
          <w:tcPr>
            <w:tcW w:w="1201" w:type="dxa"/>
            <w:noWrap w:val="0"/>
            <w:vAlign w:val="top"/>
          </w:tcPr>
          <w:p w14:paraId="6F8B701E">
            <w:pPr>
              <w:pStyle w:val="374"/>
              <w:rPr>
                <w:rFonts w:ascii="Times New Roman"/>
                <w:sz w:val="20"/>
                <w:highlight w:val="none"/>
              </w:rPr>
            </w:pPr>
          </w:p>
        </w:tc>
        <w:tc>
          <w:tcPr>
            <w:tcW w:w="2723" w:type="dxa"/>
            <w:noWrap w:val="0"/>
            <w:vAlign w:val="top"/>
          </w:tcPr>
          <w:p w14:paraId="511EA04A">
            <w:pPr>
              <w:pStyle w:val="374"/>
              <w:rPr>
                <w:rFonts w:ascii="Times New Roman"/>
                <w:sz w:val="20"/>
                <w:highlight w:val="none"/>
              </w:rPr>
            </w:pPr>
          </w:p>
        </w:tc>
        <w:tc>
          <w:tcPr>
            <w:tcW w:w="1366" w:type="dxa"/>
            <w:noWrap w:val="0"/>
            <w:vAlign w:val="top"/>
          </w:tcPr>
          <w:p w14:paraId="7D8549DB">
            <w:pPr>
              <w:pStyle w:val="374"/>
              <w:rPr>
                <w:rFonts w:ascii="Times New Roman"/>
                <w:sz w:val="20"/>
                <w:highlight w:val="none"/>
              </w:rPr>
            </w:pPr>
          </w:p>
        </w:tc>
      </w:tr>
      <w:tr w14:paraId="5CCF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noWrap w:val="0"/>
            <w:vAlign w:val="top"/>
          </w:tcPr>
          <w:p w14:paraId="4CE308B2">
            <w:pPr>
              <w:pStyle w:val="374"/>
              <w:rPr>
                <w:rFonts w:ascii="Times New Roman"/>
                <w:sz w:val="20"/>
                <w:highlight w:val="none"/>
              </w:rPr>
            </w:pPr>
          </w:p>
        </w:tc>
        <w:tc>
          <w:tcPr>
            <w:tcW w:w="1140" w:type="dxa"/>
            <w:noWrap w:val="0"/>
            <w:vAlign w:val="top"/>
          </w:tcPr>
          <w:p w14:paraId="18D60097">
            <w:pPr>
              <w:pStyle w:val="374"/>
              <w:rPr>
                <w:rFonts w:ascii="Times New Roman"/>
                <w:sz w:val="20"/>
                <w:highlight w:val="none"/>
              </w:rPr>
            </w:pPr>
          </w:p>
        </w:tc>
        <w:tc>
          <w:tcPr>
            <w:tcW w:w="2005" w:type="dxa"/>
            <w:noWrap w:val="0"/>
            <w:vAlign w:val="top"/>
          </w:tcPr>
          <w:p w14:paraId="7DB2EE91">
            <w:pPr>
              <w:pStyle w:val="374"/>
              <w:rPr>
                <w:rFonts w:ascii="Times New Roman"/>
                <w:sz w:val="20"/>
                <w:highlight w:val="none"/>
              </w:rPr>
            </w:pPr>
          </w:p>
        </w:tc>
        <w:tc>
          <w:tcPr>
            <w:tcW w:w="1201" w:type="dxa"/>
            <w:noWrap w:val="0"/>
            <w:vAlign w:val="top"/>
          </w:tcPr>
          <w:p w14:paraId="0842D7F3">
            <w:pPr>
              <w:pStyle w:val="374"/>
              <w:rPr>
                <w:rFonts w:ascii="Times New Roman"/>
                <w:sz w:val="20"/>
                <w:highlight w:val="none"/>
              </w:rPr>
            </w:pPr>
          </w:p>
        </w:tc>
        <w:tc>
          <w:tcPr>
            <w:tcW w:w="2723" w:type="dxa"/>
            <w:noWrap w:val="0"/>
            <w:vAlign w:val="top"/>
          </w:tcPr>
          <w:p w14:paraId="5BA0221F">
            <w:pPr>
              <w:pStyle w:val="374"/>
              <w:rPr>
                <w:rFonts w:ascii="Times New Roman"/>
                <w:sz w:val="20"/>
                <w:highlight w:val="none"/>
              </w:rPr>
            </w:pPr>
          </w:p>
        </w:tc>
        <w:tc>
          <w:tcPr>
            <w:tcW w:w="1366" w:type="dxa"/>
            <w:noWrap w:val="0"/>
            <w:vAlign w:val="top"/>
          </w:tcPr>
          <w:p w14:paraId="6C60B13F">
            <w:pPr>
              <w:pStyle w:val="374"/>
              <w:rPr>
                <w:rFonts w:ascii="Times New Roman"/>
                <w:sz w:val="20"/>
                <w:highlight w:val="none"/>
              </w:rPr>
            </w:pPr>
          </w:p>
        </w:tc>
      </w:tr>
    </w:tbl>
    <w:p w14:paraId="022F2162">
      <w:pPr>
        <w:pStyle w:val="33"/>
        <w:ind w:left="738"/>
        <w:rPr>
          <w:highlight w:val="none"/>
        </w:rPr>
      </w:pPr>
      <w:r>
        <w:rPr>
          <w:highlight w:val="none"/>
        </w:rPr>
        <w:t>若投标人未提供或未填写本表，均视作完全响应招标文件要求。</w:t>
      </w:r>
    </w:p>
    <w:p w14:paraId="2EECC0F5">
      <w:pPr>
        <w:pStyle w:val="33"/>
        <w:rPr>
          <w:sz w:val="20"/>
          <w:highlight w:val="none"/>
        </w:rPr>
      </w:pPr>
    </w:p>
    <w:p w14:paraId="0763CEE6">
      <w:pPr>
        <w:pStyle w:val="33"/>
        <w:spacing w:before="11"/>
        <w:rPr>
          <w:sz w:val="22"/>
          <w:highlight w:val="none"/>
        </w:rPr>
      </w:pPr>
    </w:p>
    <w:p w14:paraId="210714BD">
      <w:pPr>
        <w:pStyle w:val="33"/>
        <w:ind w:left="318"/>
        <w:jc w:val="center"/>
        <w:rPr>
          <w:highlight w:val="none"/>
        </w:rPr>
      </w:pPr>
      <w:r>
        <w:rPr>
          <w:rFonts w:hint="eastAsia"/>
          <w:highlight w:val="none"/>
          <w:lang w:val="en-US" w:eastAsia="zh-CN"/>
        </w:rPr>
        <w:t xml:space="preserve">                 </w:t>
      </w:r>
      <w:r>
        <w:rPr>
          <w:highlight w:val="none"/>
        </w:rPr>
        <w:t>投标人（</w:t>
      </w:r>
      <w:r>
        <w:rPr>
          <w:rFonts w:hint="eastAsia"/>
          <w:highlight w:val="none"/>
          <w:lang w:eastAsia="zh-CN"/>
        </w:rPr>
        <w:t>盖单位公章</w:t>
      </w:r>
      <w:r>
        <w:rPr>
          <w:highlight w:val="none"/>
        </w:rPr>
        <w:t>）：</w:t>
      </w:r>
    </w:p>
    <w:p w14:paraId="6FD922C9">
      <w:pPr>
        <w:pStyle w:val="33"/>
        <w:ind w:left="318"/>
        <w:jc w:val="center"/>
        <w:rPr>
          <w:rFonts w:hint="eastAsia" w:ascii="宋体" w:eastAsia="宋体" w:cs="Times New Roman"/>
          <w:highlight w:val="none"/>
          <w:lang w:eastAsia="zh-CN"/>
        </w:rPr>
      </w:pPr>
      <w:r>
        <w:rPr>
          <w:rFonts w:hint="eastAsia" w:ascii="宋体" w:eastAsia="宋体" w:cs="Times New Roman"/>
          <w:highlight w:val="none"/>
          <w:lang w:eastAsia="zh-CN"/>
        </w:rPr>
        <w:t xml:space="preserve">法定代表人或其委托代理人（签字或盖章）： </w:t>
      </w:r>
    </w:p>
    <w:p w14:paraId="1B130B5A">
      <w:pPr>
        <w:pStyle w:val="33"/>
        <w:ind w:left="318"/>
        <w:jc w:val="center"/>
        <w:rPr>
          <w:rFonts w:hint="eastAsia" w:ascii="宋体" w:eastAsia="宋体" w:cs="Times New Roman"/>
          <w:highlight w:val="none"/>
          <w:lang w:eastAsia="zh-CN"/>
        </w:rPr>
      </w:pPr>
      <w:r>
        <w:rPr>
          <w:rFonts w:hint="eastAsia" w:ascii="宋体" w:eastAsia="宋体" w:cs="Times New Roman"/>
          <w:highlight w:val="none"/>
          <w:lang w:val="en-US" w:eastAsia="zh-CN"/>
        </w:rPr>
        <w:t xml:space="preserve">                  </w:t>
      </w:r>
      <w:r>
        <w:rPr>
          <w:rFonts w:hint="eastAsia" w:ascii="宋体" w:eastAsia="宋体" w:cs="Times New Roman"/>
          <w:highlight w:val="none"/>
          <w:lang w:eastAsia="zh-CN"/>
        </w:rPr>
        <w:t>日期：</w:t>
      </w:r>
      <w:r>
        <w:rPr>
          <w:rFonts w:hint="eastAsia" w:ascii="宋体" w:eastAsia="宋体" w:cs="Times New Roman"/>
          <w:highlight w:val="none"/>
          <w:lang w:eastAsia="zh-CN"/>
        </w:rPr>
        <w:tab/>
      </w:r>
      <w:r>
        <w:rPr>
          <w:rFonts w:hint="eastAsia" w:ascii="宋体" w:eastAsia="宋体" w:cs="Times New Roman"/>
          <w:highlight w:val="none"/>
          <w:lang w:val="en-US" w:eastAsia="zh-CN"/>
        </w:rPr>
        <w:t xml:space="preserve">  </w:t>
      </w:r>
      <w:r>
        <w:rPr>
          <w:rFonts w:hint="eastAsia" w:ascii="宋体" w:eastAsia="宋体" w:cs="Times New Roman"/>
          <w:highlight w:val="none"/>
          <w:lang w:eastAsia="zh-CN"/>
        </w:rPr>
        <w:t>年</w:t>
      </w:r>
      <w:r>
        <w:rPr>
          <w:rFonts w:hint="eastAsia" w:ascii="宋体" w:eastAsia="宋体" w:cs="Times New Roman"/>
          <w:highlight w:val="none"/>
          <w:lang w:eastAsia="zh-CN"/>
        </w:rPr>
        <w:tab/>
      </w:r>
      <w:r>
        <w:rPr>
          <w:rFonts w:hint="eastAsia" w:ascii="宋体" w:eastAsia="宋体" w:cs="Times New Roman"/>
          <w:highlight w:val="none"/>
          <w:lang w:val="en-US" w:eastAsia="zh-CN"/>
        </w:rPr>
        <w:t xml:space="preserve"> </w:t>
      </w:r>
      <w:r>
        <w:rPr>
          <w:rFonts w:hint="eastAsia" w:ascii="宋体" w:eastAsia="宋体" w:cs="Times New Roman"/>
          <w:highlight w:val="none"/>
          <w:lang w:eastAsia="zh-CN"/>
        </w:rPr>
        <w:t>月</w:t>
      </w:r>
      <w:r>
        <w:rPr>
          <w:rFonts w:hint="eastAsia" w:ascii="宋体" w:eastAsia="宋体" w:cs="Times New Roman"/>
          <w:highlight w:val="none"/>
          <w:lang w:val="en-US" w:eastAsia="zh-CN"/>
        </w:rPr>
        <w:t xml:space="preserve">  </w:t>
      </w:r>
      <w:r>
        <w:rPr>
          <w:rFonts w:hint="eastAsia" w:ascii="宋体" w:eastAsia="宋体" w:cs="Times New Roman"/>
          <w:highlight w:val="none"/>
          <w:lang w:eastAsia="zh-CN"/>
        </w:rPr>
        <w:tab/>
      </w:r>
      <w:r>
        <w:rPr>
          <w:rFonts w:hint="eastAsia" w:ascii="宋体" w:eastAsia="宋体" w:cs="Times New Roman"/>
          <w:highlight w:val="none"/>
          <w:lang w:eastAsia="zh-CN"/>
        </w:rPr>
        <w:t>日</w:t>
      </w:r>
    </w:p>
    <w:p w14:paraId="6DDE4063">
      <w:pPr>
        <w:spacing w:line="364" w:lineRule="auto"/>
        <w:rPr>
          <w:highlight w:val="none"/>
        </w:rPr>
        <w:sectPr>
          <w:pgSz w:w="11911" w:h="16849"/>
          <w:pgMar w:top="884" w:right="1083" w:bottom="544" w:left="1100" w:header="890" w:footer="646" w:gutter="0"/>
          <w:cols w:space="720" w:num="1"/>
          <w:docGrid w:linePitch="1" w:charSpace="0"/>
        </w:sectPr>
      </w:pPr>
    </w:p>
    <w:p w14:paraId="20450AD6">
      <w:pPr>
        <w:pStyle w:val="5"/>
        <w:numPr>
          <w:ilvl w:val="2"/>
          <w:numId w:val="0"/>
        </w:numPr>
        <w:rPr>
          <w:highlight w:val="none"/>
        </w:rPr>
      </w:pPr>
      <w:r>
        <w:rPr>
          <w:highlight w:val="none"/>
        </w:rPr>
        <w:t>第三部分、资信文件</w:t>
      </w:r>
    </w:p>
    <w:p w14:paraId="4D81C1C0">
      <w:pPr>
        <w:pStyle w:val="33"/>
        <w:spacing w:before="6"/>
        <w:rPr>
          <w:b/>
          <w:sz w:val="9"/>
          <w:highlight w:val="none"/>
        </w:rPr>
      </w:pPr>
    </w:p>
    <w:p w14:paraId="06241DD3">
      <w:pPr>
        <w:pStyle w:val="7"/>
        <w:spacing w:before="67"/>
        <w:ind w:right="14"/>
        <w:jc w:val="center"/>
        <w:rPr>
          <w:highlight w:val="none"/>
        </w:rPr>
      </w:pPr>
      <w:r>
        <w:rPr>
          <w:highlight w:val="none"/>
        </w:rPr>
        <w:t>一、投标人基本情况表</w:t>
      </w:r>
    </w:p>
    <w:p w14:paraId="082057DF">
      <w:pPr>
        <w:pStyle w:val="33"/>
        <w:spacing w:before="4"/>
        <w:rPr>
          <w:b/>
          <w:sz w:val="12"/>
          <w:highlight w:val="none"/>
        </w:rPr>
      </w:pPr>
    </w:p>
    <w:tbl>
      <w:tblPr>
        <w:tblStyle w:val="86"/>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6"/>
        <w:gridCol w:w="173"/>
        <w:gridCol w:w="82"/>
        <w:gridCol w:w="1659"/>
        <w:gridCol w:w="958"/>
        <w:gridCol w:w="958"/>
        <w:gridCol w:w="845"/>
        <w:gridCol w:w="1068"/>
        <w:gridCol w:w="1803"/>
      </w:tblGrid>
      <w:tr w14:paraId="6298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89" w:type="dxa"/>
            <w:gridSpan w:val="2"/>
            <w:noWrap w:val="0"/>
            <w:vAlign w:val="top"/>
          </w:tcPr>
          <w:p w14:paraId="12FF6EC9">
            <w:pPr>
              <w:pStyle w:val="374"/>
              <w:spacing w:before="77"/>
              <w:ind w:left="107"/>
              <w:rPr>
                <w:sz w:val="21"/>
                <w:highlight w:val="none"/>
              </w:rPr>
            </w:pPr>
            <w:r>
              <w:rPr>
                <w:sz w:val="21"/>
                <w:highlight w:val="none"/>
              </w:rPr>
              <w:t>投标人名称</w:t>
            </w:r>
          </w:p>
        </w:tc>
        <w:tc>
          <w:tcPr>
            <w:tcW w:w="7373" w:type="dxa"/>
            <w:gridSpan w:val="7"/>
            <w:noWrap w:val="0"/>
            <w:vAlign w:val="top"/>
          </w:tcPr>
          <w:p w14:paraId="04D6FBC5">
            <w:pPr>
              <w:pStyle w:val="374"/>
              <w:rPr>
                <w:rFonts w:ascii="Times New Roman"/>
                <w:sz w:val="20"/>
                <w:highlight w:val="none"/>
              </w:rPr>
            </w:pPr>
          </w:p>
        </w:tc>
      </w:tr>
      <w:tr w14:paraId="02D6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62" w:type="dxa"/>
            <w:gridSpan w:val="9"/>
            <w:noWrap w:val="0"/>
            <w:vAlign w:val="top"/>
          </w:tcPr>
          <w:p w14:paraId="6698081D">
            <w:pPr>
              <w:pStyle w:val="374"/>
              <w:spacing w:before="85"/>
              <w:ind w:left="107"/>
              <w:rPr>
                <w:b/>
                <w:sz w:val="21"/>
                <w:highlight w:val="none"/>
                <w:lang w:eastAsia="zh-CN"/>
              </w:rPr>
            </w:pPr>
            <w:r>
              <w:rPr>
                <w:b/>
                <w:sz w:val="21"/>
                <w:highlight w:val="none"/>
                <w:lang w:eastAsia="zh-CN"/>
              </w:rPr>
              <w:t>营业执照（事业单位法人证书等）</w:t>
            </w:r>
          </w:p>
        </w:tc>
      </w:tr>
      <w:tr w14:paraId="33AF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noWrap w:val="0"/>
            <w:vAlign w:val="top"/>
          </w:tcPr>
          <w:p w14:paraId="03425E05">
            <w:pPr>
              <w:pStyle w:val="374"/>
              <w:spacing w:before="85"/>
              <w:ind w:left="107"/>
              <w:rPr>
                <w:sz w:val="21"/>
                <w:highlight w:val="none"/>
              </w:rPr>
            </w:pPr>
            <w:r>
              <w:rPr>
                <w:sz w:val="21"/>
                <w:highlight w:val="none"/>
              </w:rPr>
              <w:t>统一社会信用代码</w:t>
            </w:r>
          </w:p>
        </w:tc>
        <w:tc>
          <w:tcPr>
            <w:tcW w:w="2699" w:type="dxa"/>
            <w:gridSpan w:val="3"/>
            <w:noWrap w:val="0"/>
            <w:vAlign w:val="top"/>
          </w:tcPr>
          <w:p w14:paraId="228F1A5A">
            <w:pPr>
              <w:pStyle w:val="374"/>
              <w:rPr>
                <w:rFonts w:ascii="Times New Roman"/>
                <w:sz w:val="20"/>
                <w:highlight w:val="none"/>
              </w:rPr>
            </w:pPr>
          </w:p>
        </w:tc>
        <w:tc>
          <w:tcPr>
            <w:tcW w:w="1803" w:type="dxa"/>
            <w:gridSpan w:val="2"/>
            <w:noWrap w:val="0"/>
            <w:vAlign w:val="top"/>
          </w:tcPr>
          <w:p w14:paraId="5CEFC1EA">
            <w:pPr>
              <w:pStyle w:val="374"/>
              <w:spacing w:before="85"/>
              <w:ind w:left="113"/>
              <w:rPr>
                <w:sz w:val="21"/>
                <w:highlight w:val="none"/>
              </w:rPr>
            </w:pPr>
            <w:r>
              <w:rPr>
                <w:sz w:val="21"/>
                <w:highlight w:val="none"/>
              </w:rPr>
              <w:t>注册资本</w:t>
            </w:r>
          </w:p>
        </w:tc>
        <w:tc>
          <w:tcPr>
            <w:tcW w:w="2871" w:type="dxa"/>
            <w:gridSpan w:val="2"/>
            <w:noWrap w:val="0"/>
            <w:vAlign w:val="top"/>
          </w:tcPr>
          <w:p w14:paraId="200D6808">
            <w:pPr>
              <w:pStyle w:val="374"/>
              <w:rPr>
                <w:rFonts w:ascii="Times New Roman"/>
                <w:sz w:val="20"/>
                <w:highlight w:val="none"/>
              </w:rPr>
            </w:pPr>
          </w:p>
        </w:tc>
      </w:tr>
      <w:tr w14:paraId="5DD52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noWrap w:val="0"/>
            <w:vAlign w:val="top"/>
          </w:tcPr>
          <w:p w14:paraId="6D381A92">
            <w:pPr>
              <w:pStyle w:val="374"/>
              <w:spacing w:before="85"/>
              <w:ind w:left="107"/>
              <w:rPr>
                <w:sz w:val="21"/>
                <w:highlight w:val="none"/>
              </w:rPr>
            </w:pPr>
            <w:r>
              <w:rPr>
                <w:sz w:val="21"/>
                <w:highlight w:val="none"/>
              </w:rPr>
              <w:t>发照机关</w:t>
            </w:r>
          </w:p>
        </w:tc>
        <w:tc>
          <w:tcPr>
            <w:tcW w:w="2699" w:type="dxa"/>
            <w:gridSpan w:val="3"/>
            <w:noWrap w:val="0"/>
            <w:vAlign w:val="top"/>
          </w:tcPr>
          <w:p w14:paraId="04CBE614">
            <w:pPr>
              <w:pStyle w:val="374"/>
              <w:rPr>
                <w:rFonts w:ascii="Times New Roman"/>
                <w:sz w:val="20"/>
                <w:highlight w:val="none"/>
              </w:rPr>
            </w:pPr>
          </w:p>
        </w:tc>
        <w:tc>
          <w:tcPr>
            <w:tcW w:w="1803" w:type="dxa"/>
            <w:gridSpan w:val="2"/>
            <w:noWrap w:val="0"/>
            <w:vAlign w:val="top"/>
          </w:tcPr>
          <w:p w14:paraId="042CF6AC">
            <w:pPr>
              <w:pStyle w:val="374"/>
              <w:spacing w:before="85"/>
              <w:ind w:left="113"/>
              <w:rPr>
                <w:sz w:val="21"/>
                <w:highlight w:val="none"/>
              </w:rPr>
            </w:pPr>
            <w:r>
              <w:rPr>
                <w:sz w:val="21"/>
                <w:highlight w:val="none"/>
              </w:rPr>
              <w:t>注册地址</w:t>
            </w:r>
          </w:p>
        </w:tc>
        <w:tc>
          <w:tcPr>
            <w:tcW w:w="2871" w:type="dxa"/>
            <w:gridSpan w:val="2"/>
            <w:noWrap w:val="0"/>
            <w:vAlign w:val="top"/>
          </w:tcPr>
          <w:p w14:paraId="64D181F6">
            <w:pPr>
              <w:pStyle w:val="374"/>
              <w:rPr>
                <w:rFonts w:ascii="Times New Roman"/>
                <w:sz w:val="20"/>
                <w:highlight w:val="none"/>
              </w:rPr>
            </w:pPr>
          </w:p>
        </w:tc>
      </w:tr>
      <w:tr w14:paraId="76BC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noWrap w:val="0"/>
            <w:vAlign w:val="top"/>
          </w:tcPr>
          <w:p w14:paraId="496BCB21">
            <w:pPr>
              <w:pStyle w:val="374"/>
              <w:spacing w:before="85"/>
              <w:ind w:left="107"/>
              <w:rPr>
                <w:sz w:val="21"/>
                <w:highlight w:val="none"/>
              </w:rPr>
            </w:pPr>
            <w:r>
              <w:rPr>
                <w:sz w:val="21"/>
                <w:highlight w:val="none"/>
              </w:rPr>
              <w:t>成立时间</w:t>
            </w:r>
          </w:p>
        </w:tc>
        <w:tc>
          <w:tcPr>
            <w:tcW w:w="2699" w:type="dxa"/>
            <w:gridSpan w:val="3"/>
            <w:noWrap w:val="0"/>
            <w:vAlign w:val="top"/>
          </w:tcPr>
          <w:p w14:paraId="3321A22F">
            <w:pPr>
              <w:pStyle w:val="374"/>
              <w:rPr>
                <w:rFonts w:ascii="Times New Roman"/>
                <w:sz w:val="20"/>
                <w:highlight w:val="none"/>
              </w:rPr>
            </w:pPr>
          </w:p>
        </w:tc>
        <w:tc>
          <w:tcPr>
            <w:tcW w:w="1803" w:type="dxa"/>
            <w:gridSpan w:val="2"/>
            <w:noWrap w:val="0"/>
            <w:vAlign w:val="top"/>
          </w:tcPr>
          <w:p w14:paraId="166A6CC4">
            <w:pPr>
              <w:pStyle w:val="374"/>
              <w:spacing w:before="85"/>
              <w:ind w:left="113"/>
              <w:rPr>
                <w:sz w:val="21"/>
                <w:highlight w:val="none"/>
              </w:rPr>
            </w:pPr>
            <w:r>
              <w:rPr>
                <w:sz w:val="21"/>
                <w:highlight w:val="none"/>
              </w:rPr>
              <w:t>单位性质</w:t>
            </w:r>
          </w:p>
        </w:tc>
        <w:tc>
          <w:tcPr>
            <w:tcW w:w="2871" w:type="dxa"/>
            <w:gridSpan w:val="2"/>
            <w:noWrap w:val="0"/>
            <w:vAlign w:val="top"/>
          </w:tcPr>
          <w:p w14:paraId="52DD9173">
            <w:pPr>
              <w:pStyle w:val="374"/>
              <w:rPr>
                <w:rFonts w:ascii="Times New Roman"/>
                <w:sz w:val="20"/>
                <w:highlight w:val="none"/>
              </w:rPr>
            </w:pPr>
          </w:p>
        </w:tc>
      </w:tr>
      <w:tr w14:paraId="3EC3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noWrap w:val="0"/>
            <w:vAlign w:val="top"/>
          </w:tcPr>
          <w:p w14:paraId="735E7C3E">
            <w:pPr>
              <w:pStyle w:val="374"/>
              <w:spacing w:before="85"/>
              <w:ind w:left="107"/>
              <w:rPr>
                <w:sz w:val="21"/>
                <w:highlight w:val="none"/>
              </w:rPr>
            </w:pPr>
            <w:r>
              <w:rPr>
                <w:sz w:val="21"/>
                <w:highlight w:val="none"/>
              </w:rPr>
              <w:t>经营范围</w:t>
            </w:r>
          </w:p>
        </w:tc>
        <w:tc>
          <w:tcPr>
            <w:tcW w:w="7373" w:type="dxa"/>
            <w:gridSpan w:val="7"/>
            <w:noWrap w:val="0"/>
            <w:vAlign w:val="top"/>
          </w:tcPr>
          <w:p w14:paraId="079823C2">
            <w:pPr>
              <w:pStyle w:val="374"/>
              <w:rPr>
                <w:rFonts w:ascii="Times New Roman"/>
                <w:sz w:val="20"/>
                <w:highlight w:val="none"/>
              </w:rPr>
            </w:pPr>
          </w:p>
        </w:tc>
      </w:tr>
      <w:tr w14:paraId="0BD3C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462" w:type="dxa"/>
            <w:gridSpan w:val="9"/>
            <w:noWrap w:val="0"/>
            <w:vAlign w:val="top"/>
          </w:tcPr>
          <w:p w14:paraId="297169D0">
            <w:pPr>
              <w:pStyle w:val="374"/>
              <w:spacing w:before="85"/>
              <w:ind w:left="107"/>
              <w:rPr>
                <w:b/>
                <w:sz w:val="21"/>
                <w:highlight w:val="none"/>
              </w:rPr>
            </w:pPr>
            <w:r>
              <w:rPr>
                <w:b/>
                <w:sz w:val="21"/>
                <w:highlight w:val="none"/>
              </w:rPr>
              <w:t>单位资质</w:t>
            </w:r>
          </w:p>
        </w:tc>
      </w:tr>
      <w:tr w14:paraId="3679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89" w:type="dxa"/>
            <w:gridSpan w:val="2"/>
            <w:noWrap w:val="0"/>
            <w:vAlign w:val="top"/>
          </w:tcPr>
          <w:p w14:paraId="00EB140F">
            <w:pPr>
              <w:pStyle w:val="374"/>
              <w:spacing w:before="85"/>
              <w:ind w:left="107"/>
              <w:rPr>
                <w:sz w:val="21"/>
                <w:highlight w:val="none"/>
              </w:rPr>
            </w:pPr>
            <w:r>
              <w:rPr>
                <w:sz w:val="21"/>
                <w:highlight w:val="none"/>
              </w:rPr>
              <w:t>单位资质等级</w:t>
            </w:r>
          </w:p>
        </w:tc>
        <w:tc>
          <w:tcPr>
            <w:tcW w:w="2699" w:type="dxa"/>
            <w:gridSpan w:val="3"/>
            <w:noWrap w:val="0"/>
            <w:vAlign w:val="top"/>
          </w:tcPr>
          <w:p w14:paraId="3C234E06">
            <w:pPr>
              <w:pStyle w:val="374"/>
              <w:rPr>
                <w:rFonts w:ascii="Times New Roman"/>
                <w:sz w:val="20"/>
                <w:highlight w:val="none"/>
              </w:rPr>
            </w:pPr>
          </w:p>
        </w:tc>
        <w:tc>
          <w:tcPr>
            <w:tcW w:w="1803" w:type="dxa"/>
            <w:gridSpan w:val="2"/>
            <w:noWrap w:val="0"/>
            <w:vAlign w:val="top"/>
          </w:tcPr>
          <w:p w14:paraId="792B4E0B">
            <w:pPr>
              <w:pStyle w:val="374"/>
              <w:spacing w:before="85"/>
              <w:ind w:left="113"/>
              <w:rPr>
                <w:sz w:val="21"/>
                <w:highlight w:val="none"/>
              </w:rPr>
            </w:pPr>
            <w:r>
              <w:rPr>
                <w:sz w:val="21"/>
                <w:highlight w:val="none"/>
              </w:rPr>
              <w:t>证书编号</w:t>
            </w:r>
          </w:p>
        </w:tc>
        <w:tc>
          <w:tcPr>
            <w:tcW w:w="2871" w:type="dxa"/>
            <w:gridSpan w:val="2"/>
            <w:noWrap w:val="0"/>
            <w:vAlign w:val="top"/>
          </w:tcPr>
          <w:p w14:paraId="165F6048">
            <w:pPr>
              <w:pStyle w:val="374"/>
              <w:rPr>
                <w:rFonts w:ascii="Times New Roman"/>
                <w:sz w:val="20"/>
                <w:highlight w:val="none"/>
              </w:rPr>
            </w:pPr>
          </w:p>
        </w:tc>
      </w:tr>
      <w:tr w14:paraId="16ED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noWrap w:val="0"/>
            <w:vAlign w:val="top"/>
          </w:tcPr>
          <w:p w14:paraId="32D6F745">
            <w:pPr>
              <w:pStyle w:val="374"/>
              <w:spacing w:before="85"/>
              <w:ind w:left="107"/>
              <w:rPr>
                <w:sz w:val="21"/>
                <w:highlight w:val="none"/>
              </w:rPr>
            </w:pPr>
            <w:r>
              <w:rPr>
                <w:sz w:val="21"/>
                <w:highlight w:val="none"/>
              </w:rPr>
              <w:t>发证机关</w:t>
            </w:r>
          </w:p>
        </w:tc>
        <w:tc>
          <w:tcPr>
            <w:tcW w:w="2699" w:type="dxa"/>
            <w:gridSpan w:val="3"/>
            <w:noWrap w:val="0"/>
            <w:vAlign w:val="top"/>
          </w:tcPr>
          <w:p w14:paraId="414EE09C">
            <w:pPr>
              <w:pStyle w:val="374"/>
              <w:rPr>
                <w:rFonts w:ascii="Times New Roman"/>
                <w:sz w:val="20"/>
                <w:highlight w:val="none"/>
              </w:rPr>
            </w:pPr>
          </w:p>
        </w:tc>
        <w:tc>
          <w:tcPr>
            <w:tcW w:w="1803" w:type="dxa"/>
            <w:gridSpan w:val="2"/>
            <w:noWrap w:val="0"/>
            <w:vAlign w:val="top"/>
          </w:tcPr>
          <w:p w14:paraId="45A8B85C">
            <w:pPr>
              <w:pStyle w:val="374"/>
              <w:spacing w:before="85"/>
              <w:ind w:left="113"/>
              <w:rPr>
                <w:sz w:val="21"/>
                <w:highlight w:val="none"/>
              </w:rPr>
            </w:pPr>
            <w:r>
              <w:rPr>
                <w:sz w:val="21"/>
                <w:highlight w:val="none"/>
              </w:rPr>
              <w:t>业务范围</w:t>
            </w:r>
          </w:p>
        </w:tc>
        <w:tc>
          <w:tcPr>
            <w:tcW w:w="2871" w:type="dxa"/>
            <w:gridSpan w:val="2"/>
            <w:noWrap w:val="0"/>
            <w:vAlign w:val="top"/>
          </w:tcPr>
          <w:p w14:paraId="635D9E23">
            <w:pPr>
              <w:pStyle w:val="374"/>
              <w:rPr>
                <w:rFonts w:ascii="Times New Roman"/>
                <w:sz w:val="20"/>
                <w:highlight w:val="none"/>
              </w:rPr>
            </w:pPr>
          </w:p>
        </w:tc>
      </w:tr>
      <w:tr w14:paraId="14C8C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2" w:type="dxa"/>
            <w:gridSpan w:val="9"/>
            <w:noWrap w:val="0"/>
            <w:vAlign w:val="top"/>
          </w:tcPr>
          <w:p w14:paraId="42F99C1B">
            <w:pPr>
              <w:pStyle w:val="374"/>
              <w:spacing w:before="85"/>
              <w:ind w:left="107"/>
              <w:rPr>
                <w:b/>
                <w:sz w:val="21"/>
                <w:highlight w:val="none"/>
              </w:rPr>
            </w:pPr>
            <w:r>
              <w:rPr>
                <w:b/>
                <w:sz w:val="21"/>
                <w:highlight w:val="none"/>
              </w:rPr>
              <w:t>领导层构成情况</w:t>
            </w:r>
          </w:p>
        </w:tc>
      </w:tr>
      <w:tr w14:paraId="1BCF7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061FB3EB">
            <w:pPr>
              <w:pStyle w:val="374"/>
              <w:rPr>
                <w:rFonts w:ascii="Times New Roman"/>
                <w:sz w:val="20"/>
                <w:highlight w:val="none"/>
              </w:rPr>
            </w:pPr>
          </w:p>
        </w:tc>
        <w:tc>
          <w:tcPr>
            <w:tcW w:w="1914" w:type="dxa"/>
            <w:gridSpan w:val="3"/>
            <w:noWrap w:val="0"/>
            <w:vAlign w:val="top"/>
          </w:tcPr>
          <w:p w14:paraId="1408638D">
            <w:pPr>
              <w:pStyle w:val="374"/>
              <w:spacing w:before="85"/>
              <w:ind w:left="114"/>
              <w:rPr>
                <w:sz w:val="21"/>
                <w:highlight w:val="none"/>
              </w:rPr>
            </w:pPr>
            <w:r>
              <w:rPr>
                <w:sz w:val="21"/>
                <w:highlight w:val="none"/>
              </w:rPr>
              <w:t>姓名</w:t>
            </w:r>
          </w:p>
        </w:tc>
        <w:tc>
          <w:tcPr>
            <w:tcW w:w="1916" w:type="dxa"/>
            <w:gridSpan w:val="2"/>
            <w:noWrap w:val="0"/>
            <w:vAlign w:val="top"/>
          </w:tcPr>
          <w:p w14:paraId="1C4DE560">
            <w:pPr>
              <w:pStyle w:val="374"/>
              <w:spacing w:before="85"/>
              <w:ind w:left="113"/>
              <w:rPr>
                <w:sz w:val="21"/>
                <w:highlight w:val="none"/>
              </w:rPr>
            </w:pPr>
            <w:r>
              <w:rPr>
                <w:sz w:val="21"/>
                <w:highlight w:val="none"/>
              </w:rPr>
              <w:t>职务</w:t>
            </w:r>
          </w:p>
        </w:tc>
        <w:tc>
          <w:tcPr>
            <w:tcW w:w="1913" w:type="dxa"/>
            <w:gridSpan w:val="2"/>
            <w:noWrap w:val="0"/>
            <w:vAlign w:val="top"/>
          </w:tcPr>
          <w:p w14:paraId="3B92350D">
            <w:pPr>
              <w:pStyle w:val="374"/>
              <w:spacing w:before="85"/>
              <w:ind w:left="111"/>
              <w:rPr>
                <w:sz w:val="21"/>
                <w:highlight w:val="none"/>
              </w:rPr>
            </w:pPr>
            <w:r>
              <w:rPr>
                <w:sz w:val="21"/>
                <w:highlight w:val="none"/>
              </w:rPr>
              <w:t>职称</w:t>
            </w:r>
          </w:p>
        </w:tc>
        <w:tc>
          <w:tcPr>
            <w:tcW w:w="1803" w:type="dxa"/>
            <w:noWrap w:val="0"/>
            <w:vAlign w:val="top"/>
          </w:tcPr>
          <w:p w14:paraId="296D16B4">
            <w:pPr>
              <w:pStyle w:val="374"/>
              <w:spacing w:before="85"/>
              <w:ind w:left="113"/>
              <w:rPr>
                <w:sz w:val="21"/>
                <w:highlight w:val="none"/>
              </w:rPr>
            </w:pPr>
            <w:r>
              <w:rPr>
                <w:sz w:val="21"/>
                <w:highlight w:val="none"/>
              </w:rPr>
              <w:t>联系电话</w:t>
            </w:r>
          </w:p>
        </w:tc>
      </w:tr>
      <w:tr w14:paraId="478F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084A7294">
            <w:pPr>
              <w:pStyle w:val="374"/>
              <w:spacing w:before="85"/>
              <w:ind w:left="107"/>
              <w:rPr>
                <w:sz w:val="21"/>
                <w:highlight w:val="none"/>
              </w:rPr>
            </w:pPr>
            <w:r>
              <w:rPr>
                <w:sz w:val="21"/>
                <w:highlight w:val="none"/>
              </w:rPr>
              <w:t>法定代表人</w:t>
            </w:r>
          </w:p>
        </w:tc>
        <w:tc>
          <w:tcPr>
            <w:tcW w:w="1914" w:type="dxa"/>
            <w:gridSpan w:val="3"/>
            <w:noWrap w:val="0"/>
            <w:vAlign w:val="top"/>
          </w:tcPr>
          <w:p w14:paraId="0A5ACB2F">
            <w:pPr>
              <w:pStyle w:val="374"/>
              <w:rPr>
                <w:rFonts w:ascii="Times New Roman"/>
                <w:sz w:val="20"/>
                <w:highlight w:val="none"/>
              </w:rPr>
            </w:pPr>
          </w:p>
        </w:tc>
        <w:tc>
          <w:tcPr>
            <w:tcW w:w="1916" w:type="dxa"/>
            <w:gridSpan w:val="2"/>
            <w:noWrap w:val="0"/>
            <w:vAlign w:val="top"/>
          </w:tcPr>
          <w:p w14:paraId="1879B01F">
            <w:pPr>
              <w:pStyle w:val="374"/>
              <w:rPr>
                <w:rFonts w:ascii="Times New Roman"/>
                <w:sz w:val="20"/>
                <w:highlight w:val="none"/>
              </w:rPr>
            </w:pPr>
          </w:p>
        </w:tc>
        <w:tc>
          <w:tcPr>
            <w:tcW w:w="1913" w:type="dxa"/>
            <w:gridSpan w:val="2"/>
            <w:noWrap w:val="0"/>
            <w:vAlign w:val="top"/>
          </w:tcPr>
          <w:p w14:paraId="25D68957">
            <w:pPr>
              <w:pStyle w:val="374"/>
              <w:rPr>
                <w:rFonts w:ascii="Times New Roman"/>
                <w:sz w:val="20"/>
                <w:highlight w:val="none"/>
              </w:rPr>
            </w:pPr>
          </w:p>
        </w:tc>
        <w:tc>
          <w:tcPr>
            <w:tcW w:w="1803" w:type="dxa"/>
            <w:noWrap w:val="0"/>
            <w:vAlign w:val="top"/>
          </w:tcPr>
          <w:p w14:paraId="604DA1E1">
            <w:pPr>
              <w:pStyle w:val="374"/>
              <w:rPr>
                <w:rFonts w:ascii="Times New Roman"/>
                <w:sz w:val="20"/>
                <w:highlight w:val="none"/>
              </w:rPr>
            </w:pPr>
          </w:p>
        </w:tc>
      </w:tr>
      <w:tr w14:paraId="56065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79FE081A">
            <w:pPr>
              <w:pStyle w:val="374"/>
              <w:spacing w:before="85"/>
              <w:ind w:left="107"/>
              <w:rPr>
                <w:sz w:val="21"/>
                <w:highlight w:val="none"/>
              </w:rPr>
            </w:pPr>
            <w:r>
              <w:rPr>
                <w:sz w:val="21"/>
                <w:highlight w:val="none"/>
              </w:rPr>
              <w:t>单位负责人</w:t>
            </w:r>
          </w:p>
        </w:tc>
        <w:tc>
          <w:tcPr>
            <w:tcW w:w="1914" w:type="dxa"/>
            <w:gridSpan w:val="3"/>
            <w:noWrap w:val="0"/>
            <w:vAlign w:val="top"/>
          </w:tcPr>
          <w:p w14:paraId="4AE4CD29">
            <w:pPr>
              <w:pStyle w:val="374"/>
              <w:rPr>
                <w:rFonts w:ascii="Times New Roman"/>
                <w:sz w:val="20"/>
                <w:highlight w:val="none"/>
              </w:rPr>
            </w:pPr>
          </w:p>
        </w:tc>
        <w:tc>
          <w:tcPr>
            <w:tcW w:w="1916" w:type="dxa"/>
            <w:gridSpan w:val="2"/>
            <w:noWrap w:val="0"/>
            <w:vAlign w:val="top"/>
          </w:tcPr>
          <w:p w14:paraId="75585B63">
            <w:pPr>
              <w:pStyle w:val="374"/>
              <w:rPr>
                <w:rFonts w:ascii="Times New Roman"/>
                <w:sz w:val="20"/>
                <w:highlight w:val="none"/>
              </w:rPr>
            </w:pPr>
          </w:p>
        </w:tc>
        <w:tc>
          <w:tcPr>
            <w:tcW w:w="1913" w:type="dxa"/>
            <w:gridSpan w:val="2"/>
            <w:noWrap w:val="0"/>
            <w:vAlign w:val="top"/>
          </w:tcPr>
          <w:p w14:paraId="21E0FD4C">
            <w:pPr>
              <w:pStyle w:val="374"/>
              <w:rPr>
                <w:rFonts w:ascii="Times New Roman"/>
                <w:sz w:val="20"/>
                <w:highlight w:val="none"/>
              </w:rPr>
            </w:pPr>
          </w:p>
        </w:tc>
        <w:tc>
          <w:tcPr>
            <w:tcW w:w="1803" w:type="dxa"/>
            <w:noWrap w:val="0"/>
            <w:vAlign w:val="top"/>
          </w:tcPr>
          <w:p w14:paraId="4EF259AA">
            <w:pPr>
              <w:pStyle w:val="374"/>
              <w:rPr>
                <w:rFonts w:ascii="Times New Roman"/>
                <w:sz w:val="20"/>
                <w:highlight w:val="none"/>
              </w:rPr>
            </w:pPr>
          </w:p>
        </w:tc>
      </w:tr>
      <w:tr w14:paraId="21D16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16" w:type="dxa"/>
            <w:noWrap w:val="0"/>
            <w:vAlign w:val="top"/>
          </w:tcPr>
          <w:p w14:paraId="06724F2B">
            <w:pPr>
              <w:pStyle w:val="374"/>
              <w:rPr>
                <w:rFonts w:ascii="Times New Roman"/>
                <w:sz w:val="20"/>
                <w:highlight w:val="none"/>
              </w:rPr>
            </w:pPr>
          </w:p>
        </w:tc>
        <w:tc>
          <w:tcPr>
            <w:tcW w:w="1914" w:type="dxa"/>
            <w:gridSpan w:val="3"/>
            <w:noWrap w:val="0"/>
            <w:vAlign w:val="top"/>
          </w:tcPr>
          <w:p w14:paraId="61656ED8">
            <w:pPr>
              <w:pStyle w:val="374"/>
              <w:rPr>
                <w:rFonts w:ascii="Times New Roman"/>
                <w:sz w:val="20"/>
                <w:highlight w:val="none"/>
              </w:rPr>
            </w:pPr>
          </w:p>
        </w:tc>
        <w:tc>
          <w:tcPr>
            <w:tcW w:w="1916" w:type="dxa"/>
            <w:gridSpan w:val="2"/>
            <w:noWrap w:val="0"/>
            <w:vAlign w:val="top"/>
          </w:tcPr>
          <w:p w14:paraId="5D8EE163">
            <w:pPr>
              <w:pStyle w:val="374"/>
              <w:rPr>
                <w:rFonts w:ascii="Times New Roman"/>
                <w:sz w:val="20"/>
                <w:highlight w:val="none"/>
              </w:rPr>
            </w:pPr>
          </w:p>
        </w:tc>
        <w:tc>
          <w:tcPr>
            <w:tcW w:w="1913" w:type="dxa"/>
            <w:gridSpan w:val="2"/>
            <w:noWrap w:val="0"/>
            <w:vAlign w:val="top"/>
          </w:tcPr>
          <w:p w14:paraId="56FDE9A2">
            <w:pPr>
              <w:pStyle w:val="374"/>
              <w:rPr>
                <w:rFonts w:ascii="Times New Roman"/>
                <w:sz w:val="20"/>
                <w:highlight w:val="none"/>
              </w:rPr>
            </w:pPr>
          </w:p>
        </w:tc>
        <w:tc>
          <w:tcPr>
            <w:tcW w:w="1803" w:type="dxa"/>
            <w:noWrap w:val="0"/>
            <w:vAlign w:val="top"/>
          </w:tcPr>
          <w:p w14:paraId="4DA3360D">
            <w:pPr>
              <w:pStyle w:val="374"/>
              <w:rPr>
                <w:rFonts w:ascii="Times New Roman"/>
                <w:sz w:val="20"/>
                <w:highlight w:val="none"/>
              </w:rPr>
            </w:pPr>
          </w:p>
        </w:tc>
      </w:tr>
      <w:tr w14:paraId="4030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3F78B167">
            <w:pPr>
              <w:pStyle w:val="374"/>
              <w:rPr>
                <w:rFonts w:ascii="Times New Roman"/>
                <w:sz w:val="20"/>
                <w:highlight w:val="none"/>
              </w:rPr>
            </w:pPr>
          </w:p>
        </w:tc>
        <w:tc>
          <w:tcPr>
            <w:tcW w:w="1914" w:type="dxa"/>
            <w:gridSpan w:val="3"/>
            <w:noWrap w:val="0"/>
            <w:vAlign w:val="top"/>
          </w:tcPr>
          <w:p w14:paraId="580DCDCF">
            <w:pPr>
              <w:pStyle w:val="374"/>
              <w:rPr>
                <w:rFonts w:ascii="Times New Roman"/>
                <w:sz w:val="20"/>
                <w:highlight w:val="none"/>
              </w:rPr>
            </w:pPr>
          </w:p>
        </w:tc>
        <w:tc>
          <w:tcPr>
            <w:tcW w:w="1916" w:type="dxa"/>
            <w:gridSpan w:val="2"/>
            <w:noWrap w:val="0"/>
            <w:vAlign w:val="top"/>
          </w:tcPr>
          <w:p w14:paraId="2AD2C31F">
            <w:pPr>
              <w:pStyle w:val="374"/>
              <w:rPr>
                <w:rFonts w:ascii="Times New Roman"/>
                <w:sz w:val="20"/>
                <w:highlight w:val="none"/>
              </w:rPr>
            </w:pPr>
          </w:p>
        </w:tc>
        <w:tc>
          <w:tcPr>
            <w:tcW w:w="1913" w:type="dxa"/>
            <w:gridSpan w:val="2"/>
            <w:noWrap w:val="0"/>
            <w:vAlign w:val="top"/>
          </w:tcPr>
          <w:p w14:paraId="355BD136">
            <w:pPr>
              <w:pStyle w:val="374"/>
              <w:rPr>
                <w:rFonts w:ascii="Times New Roman"/>
                <w:sz w:val="20"/>
                <w:highlight w:val="none"/>
              </w:rPr>
            </w:pPr>
          </w:p>
        </w:tc>
        <w:tc>
          <w:tcPr>
            <w:tcW w:w="1803" w:type="dxa"/>
            <w:noWrap w:val="0"/>
            <w:vAlign w:val="top"/>
          </w:tcPr>
          <w:p w14:paraId="4B3A2B22">
            <w:pPr>
              <w:pStyle w:val="374"/>
              <w:rPr>
                <w:rFonts w:ascii="Times New Roman"/>
                <w:sz w:val="20"/>
                <w:highlight w:val="none"/>
              </w:rPr>
            </w:pPr>
          </w:p>
        </w:tc>
      </w:tr>
      <w:tr w14:paraId="34BF3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59FCCEA7">
            <w:pPr>
              <w:pStyle w:val="374"/>
              <w:rPr>
                <w:rFonts w:ascii="Times New Roman"/>
                <w:sz w:val="20"/>
                <w:highlight w:val="none"/>
              </w:rPr>
            </w:pPr>
          </w:p>
        </w:tc>
        <w:tc>
          <w:tcPr>
            <w:tcW w:w="1914" w:type="dxa"/>
            <w:gridSpan w:val="3"/>
            <w:noWrap w:val="0"/>
            <w:vAlign w:val="top"/>
          </w:tcPr>
          <w:p w14:paraId="14D4F9AE">
            <w:pPr>
              <w:pStyle w:val="374"/>
              <w:rPr>
                <w:rFonts w:ascii="Times New Roman"/>
                <w:sz w:val="20"/>
                <w:highlight w:val="none"/>
              </w:rPr>
            </w:pPr>
          </w:p>
        </w:tc>
        <w:tc>
          <w:tcPr>
            <w:tcW w:w="1916" w:type="dxa"/>
            <w:gridSpan w:val="2"/>
            <w:noWrap w:val="0"/>
            <w:vAlign w:val="top"/>
          </w:tcPr>
          <w:p w14:paraId="56C10B82">
            <w:pPr>
              <w:pStyle w:val="374"/>
              <w:rPr>
                <w:rFonts w:ascii="Times New Roman"/>
                <w:sz w:val="20"/>
                <w:highlight w:val="none"/>
              </w:rPr>
            </w:pPr>
          </w:p>
        </w:tc>
        <w:tc>
          <w:tcPr>
            <w:tcW w:w="1913" w:type="dxa"/>
            <w:gridSpan w:val="2"/>
            <w:noWrap w:val="0"/>
            <w:vAlign w:val="top"/>
          </w:tcPr>
          <w:p w14:paraId="66574AE2">
            <w:pPr>
              <w:pStyle w:val="374"/>
              <w:rPr>
                <w:rFonts w:ascii="Times New Roman"/>
                <w:sz w:val="20"/>
                <w:highlight w:val="none"/>
              </w:rPr>
            </w:pPr>
          </w:p>
        </w:tc>
        <w:tc>
          <w:tcPr>
            <w:tcW w:w="1803" w:type="dxa"/>
            <w:noWrap w:val="0"/>
            <w:vAlign w:val="top"/>
          </w:tcPr>
          <w:p w14:paraId="4AFB5A62">
            <w:pPr>
              <w:pStyle w:val="374"/>
              <w:rPr>
                <w:rFonts w:ascii="Times New Roman"/>
                <w:sz w:val="20"/>
                <w:highlight w:val="none"/>
              </w:rPr>
            </w:pPr>
          </w:p>
        </w:tc>
      </w:tr>
      <w:tr w14:paraId="4EA5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2" w:type="dxa"/>
            <w:gridSpan w:val="9"/>
            <w:noWrap w:val="0"/>
            <w:vAlign w:val="top"/>
          </w:tcPr>
          <w:p w14:paraId="38C1FE6D">
            <w:pPr>
              <w:pStyle w:val="374"/>
              <w:spacing w:before="85"/>
              <w:ind w:left="107"/>
              <w:rPr>
                <w:b/>
                <w:sz w:val="21"/>
                <w:highlight w:val="none"/>
              </w:rPr>
            </w:pPr>
            <w:r>
              <w:rPr>
                <w:b/>
                <w:sz w:val="21"/>
                <w:highlight w:val="none"/>
              </w:rPr>
              <w:t>人员职称构成情况</w:t>
            </w:r>
          </w:p>
        </w:tc>
      </w:tr>
      <w:tr w14:paraId="1DCB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79FD7219">
            <w:pPr>
              <w:pStyle w:val="374"/>
              <w:spacing w:before="85"/>
              <w:ind w:left="107"/>
              <w:rPr>
                <w:sz w:val="21"/>
                <w:highlight w:val="none"/>
              </w:rPr>
            </w:pPr>
            <w:r>
              <w:rPr>
                <w:sz w:val="21"/>
                <w:highlight w:val="none"/>
              </w:rPr>
              <w:t>人员总数</w:t>
            </w:r>
          </w:p>
        </w:tc>
        <w:tc>
          <w:tcPr>
            <w:tcW w:w="1914" w:type="dxa"/>
            <w:gridSpan w:val="3"/>
            <w:noWrap w:val="0"/>
            <w:vAlign w:val="top"/>
          </w:tcPr>
          <w:p w14:paraId="236E3D65">
            <w:pPr>
              <w:pStyle w:val="374"/>
              <w:spacing w:before="85"/>
              <w:ind w:left="114"/>
              <w:rPr>
                <w:sz w:val="21"/>
                <w:highlight w:val="none"/>
              </w:rPr>
            </w:pPr>
            <w:r>
              <w:rPr>
                <w:sz w:val="21"/>
                <w:highlight w:val="none"/>
              </w:rPr>
              <w:t>高级职称</w:t>
            </w:r>
          </w:p>
        </w:tc>
        <w:tc>
          <w:tcPr>
            <w:tcW w:w="1916" w:type="dxa"/>
            <w:gridSpan w:val="2"/>
            <w:noWrap w:val="0"/>
            <w:vAlign w:val="top"/>
          </w:tcPr>
          <w:p w14:paraId="3F11102F">
            <w:pPr>
              <w:pStyle w:val="374"/>
              <w:spacing w:before="85"/>
              <w:ind w:left="113"/>
              <w:rPr>
                <w:sz w:val="21"/>
                <w:highlight w:val="none"/>
              </w:rPr>
            </w:pPr>
            <w:r>
              <w:rPr>
                <w:sz w:val="21"/>
                <w:highlight w:val="none"/>
              </w:rPr>
              <w:t>中级职称</w:t>
            </w:r>
          </w:p>
        </w:tc>
        <w:tc>
          <w:tcPr>
            <w:tcW w:w="1913" w:type="dxa"/>
            <w:gridSpan w:val="2"/>
            <w:noWrap w:val="0"/>
            <w:vAlign w:val="top"/>
          </w:tcPr>
          <w:p w14:paraId="34989616">
            <w:pPr>
              <w:pStyle w:val="374"/>
              <w:spacing w:before="85"/>
              <w:ind w:left="111"/>
              <w:rPr>
                <w:sz w:val="21"/>
                <w:highlight w:val="none"/>
              </w:rPr>
            </w:pPr>
            <w:r>
              <w:rPr>
                <w:sz w:val="21"/>
                <w:highlight w:val="none"/>
              </w:rPr>
              <w:t>初级职称</w:t>
            </w:r>
          </w:p>
        </w:tc>
        <w:tc>
          <w:tcPr>
            <w:tcW w:w="1803" w:type="dxa"/>
            <w:noWrap w:val="0"/>
            <w:vAlign w:val="top"/>
          </w:tcPr>
          <w:p w14:paraId="2F648F21">
            <w:pPr>
              <w:pStyle w:val="374"/>
              <w:spacing w:before="85"/>
              <w:ind w:left="113"/>
              <w:rPr>
                <w:sz w:val="21"/>
                <w:highlight w:val="none"/>
              </w:rPr>
            </w:pPr>
            <w:r>
              <w:rPr>
                <w:sz w:val="21"/>
                <w:highlight w:val="none"/>
              </w:rPr>
              <w:t>其他</w:t>
            </w:r>
          </w:p>
        </w:tc>
      </w:tr>
      <w:tr w14:paraId="4DD8A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noWrap w:val="0"/>
            <w:vAlign w:val="top"/>
          </w:tcPr>
          <w:p w14:paraId="009A0AB5">
            <w:pPr>
              <w:pStyle w:val="374"/>
              <w:rPr>
                <w:rFonts w:ascii="Times New Roman"/>
                <w:sz w:val="20"/>
                <w:highlight w:val="none"/>
              </w:rPr>
            </w:pPr>
          </w:p>
        </w:tc>
        <w:tc>
          <w:tcPr>
            <w:tcW w:w="1914" w:type="dxa"/>
            <w:gridSpan w:val="3"/>
            <w:noWrap w:val="0"/>
            <w:vAlign w:val="top"/>
          </w:tcPr>
          <w:p w14:paraId="595B7EE0">
            <w:pPr>
              <w:pStyle w:val="374"/>
              <w:rPr>
                <w:rFonts w:ascii="Times New Roman"/>
                <w:sz w:val="20"/>
                <w:highlight w:val="none"/>
              </w:rPr>
            </w:pPr>
          </w:p>
        </w:tc>
        <w:tc>
          <w:tcPr>
            <w:tcW w:w="1916" w:type="dxa"/>
            <w:gridSpan w:val="2"/>
            <w:noWrap w:val="0"/>
            <w:vAlign w:val="top"/>
          </w:tcPr>
          <w:p w14:paraId="7D10F2DB">
            <w:pPr>
              <w:pStyle w:val="374"/>
              <w:rPr>
                <w:rFonts w:ascii="Times New Roman"/>
                <w:sz w:val="20"/>
                <w:highlight w:val="none"/>
              </w:rPr>
            </w:pPr>
          </w:p>
        </w:tc>
        <w:tc>
          <w:tcPr>
            <w:tcW w:w="1913" w:type="dxa"/>
            <w:gridSpan w:val="2"/>
            <w:noWrap w:val="0"/>
            <w:vAlign w:val="top"/>
          </w:tcPr>
          <w:p w14:paraId="5A3BC8A1">
            <w:pPr>
              <w:pStyle w:val="374"/>
              <w:rPr>
                <w:rFonts w:ascii="Times New Roman"/>
                <w:sz w:val="20"/>
                <w:highlight w:val="none"/>
              </w:rPr>
            </w:pPr>
          </w:p>
        </w:tc>
        <w:tc>
          <w:tcPr>
            <w:tcW w:w="1803" w:type="dxa"/>
            <w:noWrap w:val="0"/>
            <w:vAlign w:val="top"/>
          </w:tcPr>
          <w:p w14:paraId="4D277365">
            <w:pPr>
              <w:pStyle w:val="374"/>
              <w:rPr>
                <w:rFonts w:ascii="Times New Roman"/>
                <w:sz w:val="20"/>
                <w:highlight w:val="none"/>
              </w:rPr>
            </w:pPr>
          </w:p>
        </w:tc>
      </w:tr>
      <w:tr w14:paraId="0B0B4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62" w:type="dxa"/>
            <w:gridSpan w:val="9"/>
            <w:noWrap w:val="0"/>
            <w:vAlign w:val="top"/>
          </w:tcPr>
          <w:p w14:paraId="6F0C5451">
            <w:pPr>
              <w:pStyle w:val="374"/>
              <w:spacing w:before="85"/>
              <w:ind w:left="107"/>
              <w:rPr>
                <w:b/>
                <w:sz w:val="21"/>
                <w:highlight w:val="none"/>
                <w:lang w:eastAsia="zh-CN"/>
              </w:rPr>
            </w:pPr>
            <w:r>
              <w:rPr>
                <w:b/>
                <w:sz w:val="21"/>
                <w:highlight w:val="none"/>
                <w:lang w:eastAsia="zh-CN"/>
              </w:rPr>
              <w:t>近 5 年营业额情况（万元）</w:t>
            </w:r>
          </w:p>
        </w:tc>
      </w:tr>
      <w:tr w14:paraId="7D74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1" w:type="dxa"/>
            <w:gridSpan w:val="3"/>
            <w:noWrap w:val="0"/>
            <w:vAlign w:val="top"/>
          </w:tcPr>
          <w:p w14:paraId="3CCA2469">
            <w:pPr>
              <w:pStyle w:val="374"/>
              <w:tabs>
                <w:tab w:val="left" w:pos="530"/>
              </w:tabs>
              <w:spacing w:before="85"/>
              <w:ind w:left="107"/>
              <w:rPr>
                <w:sz w:val="21"/>
                <w:highlight w:val="none"/>
              </w:rPr>
            </w:pPr>
            <w:r>
              <w:rPr>
                <w:sz w:val="21"/>
                <w:highlight w:val="none"/>
              </w:rPr>
              <w:t>20</w:t>
            </w:r>
            <w:r>
              <w:rPr>
                <w:sz w:val="21"/>
                <w:highlight w:val="none"/>
              </w:rPr>
              <w:tab/>
            </w:r>
            <w:r>
              <w:rPr>
                <w:sz w:val="21"/>
                <w:highlight w:val="none"/>
              </w:rPr>
              <w:t>年</w:t>
            </w:r>
          </w:p>
        </w:tc>
        <w:tc>
          <w:tcPr>
            <w:tcW w:w="1659" w:type="dxa"/>
            <w:noWrap w:val="0"/>
            <w:vAlign w:val="top"/>
          </w:tcPr>
          <w:p w14:paraId="6AB1EFBE">
            <w:pPr>
              <w:pStyle w:val="374"/>
              <w:tabs>
                <w:tab w:val="left" w:pos="534"/>
              </w:tabs>
              <w:spacing w:before="85"/>
              <w:ind w:left="111"/>
              <w:rPr>
                <w:sz w:val="21"/>
                <w:highlight w:val="none"/>
              </w:rPr>
            </w:pPr>
            <w:r>
              <w:rPr>
                <w:sz w:val="21"/>
                <w:highlight w:val="none"/>
              </w:rPr>
              <w:t>20</w:t>
            </w:r>
            <w:r>
              <w:rPr>
                <w:sz w:val="21"/>
                <w:highlight w:val="none"/>
              </w:rPr>
              <w:tab/>
            </w:r>
            <w:r>
              <w:rPr>
                <w:sz w:val="21"/>
                <w:highlight w:val="none"/>
              </w:rPr>
              <w:t>年</w:t>
            </w:r>
          </w:p>
        </w:tc>
        <w:tc>
          <w:tcPr>
            <w:tcW w:w="1916" w:type="dxa"/>
            <w:gridSpan w:val="2"/>
            <w:noWrap w:val="0"/>
            <w:vAlign w:val="top"/>
          </w:tcPr>
          <w:p w14:paraId="39958FE9">
            <w:pPr>
              <w:pStyle w:val="374"/>
              <w:tabs>
                <w:tab w:val="left" w:pos="536"/>
              </w:tabs>
              <w:spacing w:before="85"/>
              <w:ind w:left="113"/>
              <w:rPr>
                <w:sz w:val="21"/>
                <w:highlight w:val="none"/>
              </w:rPr>
            </w:pPr>
            <w:r>
              <w:rPr>
                <w:sz w:val="21"/>
                <w:highlight w:val="none"/>
              </w:rPr>
              <w:t>20</w:t>
            </w:r>
            <w:r>
              <w:rPr>
                <w:sz w:val="21"/>
                <w:highlight w:val="none"/>
              </w:rPr>
              <w:tab/>
            </w:r>
            <w:r>
              <w:rPr>
                <w:sz w:val="21"/>
                <w:highlight w:val="none"/>
              </w:rPr>
              <w:t>年</w:t>
            </w:r>
          </w:p>
        </w:tc>
        <w:tc>
          <w:tcPr>
            <w:tcW w:w="1913" w:type="dxa"/>
            <w:gridSpan w:val="2"/>
            <w:noWrap w:val="0"/>
            <w:vAlign w:val="top"/>
          </w:tcPr>
          <w:p w14:paraId="7949D4CD">
            <w:pPr>
              <w:pStyle w:val="374"/>
              <w:tabs>
                <w:tab w:val="left" w:pos="533"/>
              </w:tabs>
              <w:spacing w:before="85"/>
              <w:ind w:left="111"/>
              <w:rPr>
                <w:sz w:val="21"/>
                <w:highlight w:val="none"/>
              </w:rPr>
            </w:pPr>
            <w:r>
              <w:rPr>
                <w:sz w:val="21"/>
                <w:highlight w:val="none"/>
              </w:rPr>
              <w:t>20</w:t>
            </w:r>
            <w:r>
              <w:rPr>
                <w:sz w:val="21"/>
                <w:highlight w:val="none"/>
              </w:rPr>
              <w:tab/>
            </w:r>
            <w:r>
              <w:rPr>
                <w:sz w:val="21"/>
                <w:highlight w:val="none"/>
              </w:rPr>
              <w:t>年</w:t>
            </w:r>
          </w:p>
        </w:tc>
        <w:tc>
          <w:tcPr>
            <w:tcW w:w="1803" w:type="dxa"/>
            <w:noWrap w:val="0"/>
            <w:vAlign w:val="top"/>
          </w:tcPr>
          <w:p w14:paraId="067CCCFD">
            <w:pPr>
              <w:pStyle w:val="374"/>
              <w:tabs>
                <w:tab w:val="left" w:pos="536"/>
              </w:tabs>
              <w:spacing w:before="85"/>
              <w:ind w:left="113"/>
              <w:rPr>
                <w:sz w:val="21"/>
                <w:highlight w:val="none"/>
              </w:rPr>
            </w:pPr>
            <w:r>
              <w:rPr>
                <w:sz w:val="21"/>
                <w:highlight w:val="none"/>
              </w:rPr>
              <w:t>20</w:t>
            </w:r>
            <w:r>
              <w:rPr>
                <w:sz w:val="21"/>
                <w:highlight w:val="none"/>
              </w:rPr>
              <w:tab/>
            </w:r>
            <w:r>
              <w:rPr>
                <w:sz w:val="21"/>
                <w:highlight w:val="none"/>
              </w:rPr>
              <w:t>年</w:t>
            </w:r>
          </w:p>
        </w:tc>
      </w:tr>
      <w:tr w14:paraId="6B4D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171" w:type="dxa"/>
            <w:gridSpan w:val="3"/>
            <w:noWrap w:val="0"/>
            <w:vAlign w:val="top"/>
          </w:tcPr>
          <w:p w14:paraId="59EEF453">
            <w:pPr>
              <w:pStyle w:val="374"/>
              <w:rPr>
                <w:rFonts w:ascii="Times New Roman"/>
                <w:sz w:val="20"/>
                <w:highlight w:val="none"/>
              </w:rPr>
            </w:pPr>
          </w:p>
        </w:tc>
        <w:tc>
          <w:tcPr>
            <w:tcW w:w="1659" w:type="dxa"/>
            <w:noWrap w:val="0"/>
            <w:vAlign w:val="top"/>
          </w:tcPr>
          <w:p w14:paraId="7D5218EA">
            <w:pPr>
              <w:pStyle w:val="374"/>
              <w:rPr>
                <w:rFonts w:ascii="Times New Roman"/>
                <w:sz w:val="20"/>
                <w:highlight w:val="none"/>
              </w:rPr>
            </w:pPr>
          </w:p>
        </w:tc>
        <w:tc>
          <w:tcPr>
            <w:tcW w:w="1916" w:type="dxa"/>
            <w:gridSpan w:val="2"/>
            <w:noWrap w:val="0"/>
            <w:vAlign w:val="top"/>
          </w:tcPr>
          <w:p w14:paraId="3519345F">
            <w:pPr>
              <w:pStyle w:val="374"/>
              <w:rPr>
                <w:rFonts w:ascii="Times New Roman"/>
                <w:sz w:val="20"/>
                <w:highlight w:val="none"/>
              </w:rPr>
            </w:pPr>
          </w:p>
        </w:tc>
        <w:tc>
          <w:tcPr>
            <w:tcW w:w="1913" w:type="dxa"/>
            <w:gridSpan w:val="2"/>
            <w:noWrap w:val="0"/>
            <w:vAlign w:val="top"/>
          </w:tcPr>
          <w:p w14:paraId="231184C5">
            <w:pPr>
              <w:pStyle w:val="374"/>
              <w:rPr>
                <w:rFonts w:ascii="Times New Roman"/>
                <w:sz w:val="20"/>
                <w:highlight w:val="none"/>
              </w:rPr>
            </w:pPr>
          </w:p>
        </w:tc>
        <w:tc>
          <w:tcPr>
            <w:tcW w:w="1803" w:type="dxa"/>
            <w:noWrap w:val="0"/>
            <w:vAlign w:val="top"/>
          </w:tcPr>
          <w:p w14:paraId="1CA0E8C8">
            <w:pPr>
              <w:pStyle w:val="374"/>
              <w:rPr>
                <w:rFonts w:ascii="Times New Roman"/>
                <w:sz w:val="20"/>
                <w:highlight w:val="none"/>
              </w:rPr>
            </w:pPr>
          </w:p>
        </w:tc>
      </w:tr>
    </w:tbl>
    <w:p w14:paraId="6D8C5314">
      <w:pPr>
        <w:pStyle w:val="33"/>
        <w:spacing w:before="4"/>
        <w:ind w:left="318"/>
        <w:rPr>
          <w:highlight w:val="none"/>
        </w:rPr>
      </w:pPr>
      <w:r>
        <w:rPr>
          <w:highlight w:val="none"/>
        </w:rPr>
        <w:t>注：本表后应附相关证明材料的复印件并</w:t>
      </w:r>
      <w:r>
        <w:rPr>
          <w:rFonts w:hint="eastAsia"/>
          <w:highlight w:val="none"/>
        </w:rPr>
        <w:t>加</w:t>
      </w:r>
      <w:r>
        <w:rPr>
          <w:rFonts w:hint="eastAsia"/>
          <w:highlight w:val="none"/>
          <w:lang w:eastAsia="zh-CN"/>
        </w:rPr>
        <w:t>盖单位公章</w:t>
      </w:r>
      <w:r>
        <w:rPr>
          <w:highlight w:val="none"/>
        </w:rPr>
        <w:t>。</w:t>
      </w:r>
    </w:p>
    <w:p w14:paraId="353D179F">
      <w:pPr>
        <w:pStyle w:val="33"/>
        <w:rPr>
          <w:sz w:val="20"/>
          <w:highlight w:val="none"/>
        </w:rPr>
      </w:pPr>
    </w:p>
    <w:p w14:paraId="0B53EC2B">
      <w:pPr>
        <w:pStyle w:val="33"/>
        <w:spacing w:before="11"/>
        <w:rPr>
          <w:sz w:val="22"/>
          <w:highlight w:val="none"/>
        </w:rPr>
      </w:pPr>
    </w:p>
    <w:p w14:paraId="7F295C50">
      <w:pPr>
        <w:pStyle w:val="33"/>
        <w:ind w:left="318"/>
        <w:jc w:val="center"/>
        <w:rPr>
          <w:highlight w:val="none"/>
        </w:rPr>
      </w:pPr>
      <w:r>
        <w:rPr>
          <w:rFonts w:hint="eastAsia"/>
          <w:highlight w:val="none"/>
          <w:lang w:val="en-US" w:eastAsia="zh-CN"/>
        </w:rPr>
        <w:t xml:space="preserve">           </w:t>
      </w:r>
      <w:r>
        <w:rPr>
          <w:highlight w:val="none"/>
        </w:rPr>
        <w:t>投标人（</w:t>
      </w:r>
      <w:r>
        <w:rPr>
          <w:rFonts w:hint="eastAsia"/>
          <w:highlight w:val="none"/>
          <w:lang w:eastAsia="zh-CN"/>
        </w:rPr>
        <w:t>盖单位公章</w:t>
      </w:r>
      <w:r>
        <w:rPr>
          <w:highlight w:val="none"/>
        </w:rPr>
        <w:t>）：</w:t>
      </w:r>
    </w:p>
    <w:p w14:paraId="4DA9E9E2">
      <w:pPr>
        <w:pStyle w:val="33"/>
        <w:ind w:firstLine="2730" w:firstLineChars="1300"/>
        <w:jc w:val="both"/>
        <w:rPr>
          <w:rFonts w:ascii="宋体" w:eastAsia="宋体" w:cs="Times New Roman"/>
          <w:highlight w:val="none"/>
        </w:rPr>
      </w:pPr>
      <w:r>
        <w:rPr>
          <w:rFonts w:ascii="宋体" w:eastAsia="宋体" w:cs="Times New Roman"/>
          <w:highlight w:val="none"/>
        </w:rPr>
        <w:t xml:space="preserve">法定代表人或其委托代理人（签字或盖章）： </w:t>
      </w:r>
    </w:p>
    <w:p w14:paraId="526540E6">
      <w:pPr>
        <w:pStyle w:val="33"/>
        <w:ind w:left="318"/>
        <w:jc w:val="center"/>
        <w:rPr>
          <w:rFonts w:ascii="宋体" w:eastAsia="宋体" w:cs="Times New Roman"/>
          <w:highlight w:val="none"/>
        </w:rPr>
      </w:pPr>
      <w:r>
        <w:rPr>
          <w:rFonts w:hint="eastAsia" w:ascii="宋体" w:eastAsia="宋体" w:cs="Times New Roman"/>
          <w:highlight w:val="none"/>
          <w:lang w:val="en-US" w:eastAsia="zh-CN"/>
        </w:rPr>
        <w:t xml:space="preserve">       </w:t>
      </w:r>
      <w:r>
        <w:rPr>
          <w:rFonts w:ascii="宋体" w:eastAsia="宋体" w:cs="Times New Roman"/>
          <w:highlight w:val="none"/>
        </w:rPr>
        <w:t>日期：</w:t>
      </w:r>
      <w:r>
        <w:rPr>
          <w:rFonts w:ascii="宋体" w:eastAsia="宋体" w:cs="Times New Roman"/>
          <w:highlight w:val="none"/>
        </w:rPr>
        <w:tab/>
      </w:r>
      <w:r>
        <w:rPr>
          <w:rFonts w:hint="eastAsia" w:ascii="宋体" w:eastAsia="宋体" w:cs="Times New Roman"/>
          <w:highlight w:val="none"/>
          <w:lang w:val="en-US" w:eastAsia="zh-CN"/>
        </w:rPr>
        <w:t xml:space="preserve"> </w:t>
      </w:r>
      <w:r>
        <w:rPr>
          <w:rFonts w:ascii="宋体" w:eastAsia="宋体" w:cs="Times New Roman"/>
          <w:highlight w:val="none"/>
        </w:rPr>
        <w:t>年</w:t>
      </w:r>
      <w:r>
        <w:rPr>
          <w:rFonts w:ascii="宋体" w:eastAsia="宋体" w:cs="Times New Roman"/>
          <w:highlight w:val="none"/>
        </w:rPr>
        <w:tab/>
      </w:r>
      <w:r>
        <w:rPr>
          <w:rFonts w:hint="eastAsia" w:ascii="宋体" w:eastAsia="宋体" w:cs="Times New Roman"/>
          <w:highlight w:val="none"/>
          <w:lang w:val="en-US" w:eastAsia="zh-CN"/>
        </w:rPr>
        <w:t xml:space="preserve">   </w:t>
      </w:r>
      <w:r>
        <w:rPr>
          <w:rFonts w:ascii="宋体" w:eastAsia="宋体" w:cs="Times New Roman"/>
          <w:highlight w:val="none"/>
        </w:rPr>
        <w:t>月</w:t>
      </w:r>
      <w:r>
        <w:rPr>
          <w:rFonts w:ascii="宋体" w:eastAsia="宋体" w:cs="Times New Roman"/>
          <w:highlight w:val="none"/>
        </w:rPr>
        <w:tab/>
      </w:r>
      <w:r>
        <w:rPr>
          <w:rFonts w:hint="eastAsia" w:ascii="宋体" w:eastAsia="宋体" w:cs="Times New Roman"/>
          <w:highlight w:val="none"/>
          <w:lang w:val="en-US" w:eastAsia="zh-CN"/>
        </w:rPr>
        <w:t xml:space="preserve"> </w:t>
      </w:r>
      <w:r>
        <w:rPr>
          <w:rFonts w:ascii="宋体" w:eastAsia="宋体" w:cs="Times New Roman"/>
          <w:highlight w:val="none"/>
        </w:rPr>
        <w:t>日</w:t>
      </w:r>
    </w:p>
    <w:p w14:paraId="1DC50476">
      <w:pPr>
        <w:spacing w:line="364" w:lineRule="auto"/>
        <w:rPr>
          <w:highlight w:val="none"/>
        </w:rPr>
        <w:sectPr>
          <w:pgSz w:w="11911" w:h="16849"/>
          <w:pgMar w:top="884" w:right="1083" w:bottom="544" w:left="1100" w:header="890" w:footer="646" w:gutter="0"/>
          <w:cols w:space="720" w:num="1"/>
          <w:docGrid w:linePitch="1" w:charSpace="0"/>
        </w:sectPr>
      </w:pPr>
    </w:p>
    <w:p w14:paraId="749E8337">
      <w:pPr>
        <w:pStyle w:val="7"/>
        <w:spacing w:before="67"/>
        <w:ind w:right="14"/>
        <w:jc w:val="center"/>
        <w:rPr>
          <w:rFonts w:hint="eastAsia" w:ascii="宋体" w:hAnsi="Times New Roman" w:eastAsia="宋体" w:cs="Times New Roman"/>
          <w:highlight w:val="none"/>
          <w:lang w:val="en-US" w:eastAsia="zh-CN"/>
        </w:rPr>
      </w:pPr>
    </w:p>
    <w:p w14:paraId="421EC548">
      <w:pPr>
        <w:pStyle w:val="7"/>
        <w:numPr>
          <w:ilvl w:val="0"/>
          <w:numId w:val="0"/>
        </w:numPr>
        <w:spacing w:before="67"/>
        <w:ind w:leftChars="0" w:right="14" w:rightChars="0"/>
        <w:jc w:val="center"/>
        <w:rPr>
          <w:rFonts w:hint="eastAsia" w:ascii="宋体" w:hAnsi="Times New Roman" w:eastAsia="宋体" w:cs="Times New Roman"/>
          <w:highlight w:val="none"/>
        </w:rPr>
      </w:pPr>
      <w:r>
        <w:rPr>
          <w:rFonts w:hint="eastAsia" w:ascii="宋体" w:hAnsi="Times New Roman" w:eastAsia="宋体" w:cs="Times New Roman"/>
          <w:highlight w:val="none"/>
          <w:lang w:val="en-US" w:eastAsia="zh-CN"/>
        </w:rPr>
        <w:t>二、</w:t>
      </w:r>
      <w:r>
        <w:rPr>
          <w:rFonts w:hint="eastAsia" w:ascii="宋体" w:hAnsi="Times New Roman" w:eastAsia="宋体" w:cs="Times New Roman"/>
          <w:highlight w:val="none"/>
        </w:rPr>
        <w:t>投标人业绩情况表</w:t>
      </w:r>
    </w:p>
    <w:p w14:paraId="1878AACB">
      <w:pPr>
        <w:numPr>
          <w:ilvl w:val="0"/>
          <w:numId w:val="0"/>
        </w:numPr>
        <w:ind w:leftChars="0"/>
        <w:rPr>
          <w:rFonts w:hint="eastAsia"/>
          <w:highlight w:val="none"/>
        </w:rPr>
      </w:pPr>
    </w:p>
    <w:tbl>
      <w:tblPr>
        <w:tblStyle w:val="86"/>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909EEAE">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4775EE4F">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14:paraId="3DCF2441">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项目</w:t>
            </w:r>
          </w:p>
          <w:p w14:paraId="1ACB48D5">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375BF29E">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54C5CD67">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项目</w:t>
            </w:r>
          </w:p>
          <w:p w14:paraId="3439DFDE">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投资</w:t>
            </w:r>
          </w:p>
          <w:p w14:paraId="635B3BAF">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32B4606E">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14:paraId="52D8F2BC">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14:paraId="7379020A">
            <w:pPr>
              <w:autoSpaceDE w:val="0"/>
              <w:autoSpaceDN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所在页码</w:t>
            </w:r>
          </w:p>
        </w:tc>
      </w:tr>
      <w:tr w14:paraId="696BC37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2CB2DFC4">
            <w:pPr>
              <w:autoSpaceDE w:val="0"/>
              <w:autoSpaceDN w:val="0"/>
              <w:spacing w:line="360" w:lineRule="auto"/>
              <w:rPr>
                <w:rFonts w:hint="eastAsia" w:ascii="宋体" w:hAnsi="宋体" w:cs="宋体"/>
                <w:color w:val="000000"/>
                <w:szCs w:val="21"/>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2DFBD97B">
            <w:pPr>
              <w:autoSpaceDE w:val="0"/>
              <w:autoSpaceDN w:val="0"/>
              <w:spacing w:line="360" w:lineRule="auto"/>
              <w:rPr>
                <w:rFonts w:hint="eastAsia" w:ascii="宋体" w:hAnsi="宋体" w:cs="宋体"/>
                <w:color w:val="000000"/>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0F201C3C">
            <w:pPr>
              <w:autoSpaceDE w:val="0"/>
              <w:autoSpaceDN w:val="0"/>
              <w:spacing w:line="360" w:lineRule="auto"/>
              <w:rPr>
                <w:rFonts w:hint="eastAsia" w:ascii="宋体" w:hAnsi="宋体" w:cs="宋体"/>
                <w:color w:val="000000"/>
                <w:szCs w:val="21"/>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304E920A">
            <w:pPr>
              <w:autoSpaceDE w:val="0"/>
              <w:autoSpaceDN w:val="0"/>
              <w:spacing w:line="360" w:lineRule="auto"/>
              <w:rPr>
                <w:rFonts w:hint="eastAsia" w:ascii="宋体" w:hAnsi="宋体" w:cs="宋体"/>
                <w:color w:val="000000"/>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49618D03">
            <w:pPr>
              <w:autoSpaceDE w:val="0"/>
              <w:autoSpaceDN w:val="0"/>
              <w:spacing w:line="360" w:lineRule="auto"/>
              <w:rPr>
                <w:rFonts w:hint="eastAsia" w:ascii="宋体" w:hAnsi="宋体" w:cs="宋体"/>
                <w:color w:val="000000"/>
                <w:szCs w:val="21"/>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3582EEF9">
            <w:pPr>
              <w:autoSpaceDE w:val="0"/>
              <w:autoSpaceDN w:val="0"/>
              <w:spacing w:line="360" w:lineRule="auto"/>
              <w:rPr>
                <w:rFonts w:hint="eastAsia" w:ascii="宋体" w:hAnsi="宋体" w:cs="宋体"/>
                <w:color w:val="000000"/>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07D53865">
            <w:pPr>
              <w:autoSpaceDE w:val="0"/>
              <w:autoSpaceDN w:val="0"/>
              <w:spacing w:line="360" w:lineRule="auto"/>
              <w:rPr>
                <w:rFonts w:hint="eastAsia" w:ascii="宋体" w:hAnsi="宋体" w:cs="宋体"/>
                <w:color w:val="000000"/>
                <w:szCs w:val="21"/>
                <w:highlight w:val="none"/>
              </w:rPr>
            </w:pPr>
          </w:p>
        </w:tc>
      </w:tr>
      <w:tr w14:paraId="3AD0EF91">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A9558A4">
            <w:pPr>
              <w:autoSpaceDE w:val="0"/>
              <w:autoSpaceDN w:val="0"/>
              <w:spacing w:line="360" w:lineRule="auto"/>
              <w:rPr>
                <w:rFonts w:hint="eastAsia" w:ascii="宋体" w:hAnsi="宋体" w:cs="宋体"/>
                <w:color w:val="000000"/>
                <w:szCs w:val="21"/>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3D6C4FCD">
            <w:pPr>
              <w:autoSpaceDE w:val="0"/>
              <w:autoSpaceDN w:val="0"/>
              <w:spacing w:line="360" w:lineRule="auto"/>
              <w:rPr>
                <w:rFonts w:hint="eastAsia" w:ascii="宋体" w:hAnsi="宋体" w:cs="宋体"/>
                <w:color w:val="000000"/>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0B57589E">
            <w:pPr>
              <w:autoSpaceDE w:val="0"/>
              <w:autoSpaceDN w:val="0"/>
              <w:spacing w:line="360" w:lineRule="auto"/>
              <w:rPr>
                <w:rFonts w:hint="eastAsia" w:ascii="宋体" w:hAnsi="宋体" w:cs="宋体"/>
                <w:color w:val="000000"/>
                <w:szCs w:val="21"/>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097DD348">
            <w:pPr>
              <w:autoSpaceDE w:val="0"/>
              <w:autoSpaceDN w:val="0"/>
              <w:spacing w:line="360" w:lineRule="auto"/>
              <w:rPr>
                <w:rFonts w:hint="eastAsia" w:ascii="宋体" w:hAnsi="宋体" w:cs="宋体"/>
                <w:color w:val="000000"/>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4A6F1AF2">
            <w:pPr>
              <w:autoSpaceDE w:val="0"/>
              <w:autoSpaceDN w:val="0"/>
              <w:spacing w:line="360" w:lineRule="auto"/>
              <w:rPr>
                <w:rFonts w:hint="eastAsia" w:ascii="宋体" w:hAnsi="宋体" w:cs="宋体"/>
                <w:color w:val="000000"/>
                <w:szCs w:val="21"/>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2F102D96">
            <w:pPr>
              <w:autoSpaceDE w:val="0"/>
              <w:autoSpaceDN w:val="0"/>
              <w:spacing w:line="360" w:lineRule="auto"/>
              <w:rPr>
                <w:rFonts w:hint="eastAsia" w:ascii="宋体" w:hAnsi="宋体" w:cs="宋体"/>
                <w:color w:val="000000"/>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053A5B8D">
            <w:pPr>
              <w:autoSpaceDE w:val="0"/>
              <w:autoSpaceDN w:val="0"/>
              <w:spacing w:line="360" w:lineRule="auto"/>
              <w:rPr>
                <w:rFonts w:hint="eastAsia" w:ascii="宋体" w:hAnsi="宋体" w:cs="宋体"/>
                <w:color w:val="000000"/>
                <w:szCs w:val="21"/>
                <w:highlight w:val="none"/>
              </w:rPr>
            </w:pPr>
          </w:p>
        </w:tc>
      </w:tr>
      <w:tr w14:paraId="11BA3FD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21461CB">
            <w:pPr>
              <w:autoSpaceDE w:val="0"/>
              <w:autoSpaceDN w:val="0"/>
              <w:spacing w:line="360" w:lineRule="auto"/>
              <w:rPr>
                <w:rFonts w:hint="eastAsia" w:ascii="宋体" w:hAnsi="宋体" w:cs="宋体"/>
                <w:color w:val="000000"/>
                <w:szCs w:val="21"/>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04436155">
            <w:pPr>
              <w:autoSpaceDE w:val="0"/>
              <w:autoSpaceDN w:val="0"/>
              <w:spacing w:line="360" w:lineRule="auto"/>
              <w:rPr>
                <w:rFonts w:hint="eastAsia" w:ascii="宋体" w:hAnsi="宋体" w:cs="宋体"/>
                <w:color w:val="000000"/>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2B0E8718">
            <w:pPr>
              <w:autoSpaceDE w:val="0"/>
              <w:autoSpaceDN w:val="0"/>
              <w:spacing w:line="360" w:lineRule="auto"/>
              <w:rPr>
                <w:rFonts w:hint="eastAsia" w:ascii="宋体" w:hAnsi="宋体" w:cs="宋体"/>
                <w:color w:val="000000"/>
                <w:szCs w:val="21"/>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55F1CA1C">
            <w:pPr>
              <w:autoSpaceDE w:val="0"/>
              <w:autoSpaceDN w:val="0"/>
              <w:spacing w:line="360" w:lineRule="auto"/>
              <w:rPr>
                <w:rFonts w:hint="eastAsia" w:ascii="宋体" w:hAnsi="宋体" w:cs="宋体"/>
                <w:color w:val="000000"/>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78B429D5">
            <w:pPr>
              <w:autoSpaceDE w:val="0"/>
              <w:autoSpaceDN w:val="0"/>
              <w:spacing w:line="360" w:lineRule="auto"/>
              <w:rPr>
                <w:rFonts w:hint="eastAsia" w:ascii="宋体" w:hAnsi="宋体" w:cs="宋体"/>
                <w:color w:val="000000"/>
                <w:szCs w:val="21"/>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18B81D52">
            <w:pPr>
              <w:autoSpaceDE w:val="0"/>
              <w:autoSpaceDN w:val="0"/>
              <w:spacing w:line="360" w:lineRule="auto"/>
              <w:rPr>
                <w:rFonts w:hint="eastAsia" w:ascii="宋体" w:hAnsi="宋体" w:cs="宋体"/>
                <w:color w:val="000000"/>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6CF50051">
            <w:pPr>
              <w:autoSpaceDE w:val="0"/>
              <w:autoSpaceDN w:val="0"/>
              <w:spacing w:line="360" w:lineRule="auto"/>
              <w:rPr>
                <w:rFonts w:hint="eastAsia" w:ascii="宋体" w:hAnsi="宋体" w:cs="宋体"/>
                <w:color w:val="000000"/>
                <w:szCs w:val="21"/>
                <w:highlight w:val="none"/>
              </w:rPr>
            </w:pPr>
          </w:p>
        </w:tc>
      </w:tr>
      <w:tr w14:paraId="507FD4F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34FD9DB">
            <w:pPr>
              <w:autoSpaceDE w:val="0"/>
              <w:autoSpaceDN w:val="0"/>
              <w:spacing w:line="360" w:lineRule="auto"/>
              <w:rPr>
                <w:rFonts w:hint="eastAsia" w:ascii="宋体" w:hAnsi="宋体" w:cs="宋体"/>
                <w:color w:val="000000"/>
                <w:szCs w:val="21"/>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79EAB3FC">
            <w:pPr>
              <w:autoSpaceDE w:val="0"/>
              <w:autoSpaceDN w:val="0"/>
              <w:spacing w:line="360" w:lineRule="auto"/>
              <w:rPr>
                <w:rFonts w:hint="eastAsia" w:ascii="宋体" w:hAnsi="宋体" w:cs="宋体"/>
                <w:color w:val="000000"/>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5185810E">
            <w:pPr>
              <w:autoSpaceDE w:val="0"/>
              <w:autoSpaceDN w:val="0"/>
              <w:spacing w:line="360" w:lineRule="auto"/>
              <w:rPr>
                <w:rFonts w:hint="eastAsia" w:ascii="宋体" w:hAnsi="宋体" w:cs="宋体"/>
                <w:color w:val="000000"/>
                <w:szCs w:val="21"/>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69C10D9A">
            <w:pPr>
              <w:autoSpaceDE w:val="0"/>
              <w:autoSpaceDN w:val="0"/>
              <w:spacing w:line="360" w:lineRule="auto"/>
              <w:rPr>
                <w:rFonts w:hint="eastAsia" w:ascii="宋体" w:hAnsi="宋体" w:cs="宋体"/>
                <w:color w:val="000000"/>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183BCC57">
            <w:pPr>
              <w:autoSpaceDE w:val="0"/>
              <w:autoSpaceDN w:val="0"/>
              <w:spacing w:line="360" w:lineRule="auto"/>
              <w:rPr>
                <w:rFonts w:hint="eastAsia" w:ascii="宋体" w:hAnsi="宋体" w:cs="宋体"/>
                <w:color w:val="000000"/>
                <w:szCs w:val="21"/>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6EF5D3CF">
            <w:pPr>
              <w:autoSpaceDE w:val="0"/>
              <w:autoSpaceDN w:val="0"/>
              <w:spacing w:line="360" w:lineRule="auto"/>
              <w:rPr>
                <w:rFonts w:hint="eastAsia" w:ascii="宋体" w:hAnsi="宋体" w:cs="宋体"/>
                <w:color w:val="000000"/>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7A115DD0">
            <w:pPr>
              <w:autoSpaceDE w:val="0"/>
              <w:autoSpaceDN w:val="0"/>
              <w:spacing w:line="360" w:lineRule="auto"/>
              <w:rPr>
                <w:rFonts w:hint="eastAsia" w:ascii="宋体" w:hAnsi="宋体" w:cs="宋体"/>
                <w:color w:val="000000"/>
                <w:szCs w:val="21"/>
                <w:highlight w:val="none"/>
              </w:rPr>
            </w:pPr>
          </w:p>
        </w:tc>
      </w:tr>
      <w:tr w14:paraId="4BB7225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C923FF6">
            <w:pPr>
              <w:autoSpaceDE w:val="0"/>
              <w:autoSpaceDN w:val="0"/>
              <w:spacing w:line="360" w:lineRule="auto"/>
              <w:rPr>
                <w:rFonts w:hint="eastAsia" w:ascii="宋体" w:hAnsi="宋体" w:cs="宋体"/>
                <w:color w:val="000000"/>
                <w:szCs w:val="21"/>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20579303">
            <w:pPr>
              <w:autoSpaceDE w:val="0"/>
              <w:autoSpaceDN w:val="0"/>
              <w:spacing w:line="360" w:lineRule="auto"/>
              <w:rPr>
                <w:rFonts w:hint="eastAsia" w:ascii="宋体" w:hAnsi="宋体" w:cs="宋体"/>
                <w:color w:val="000000"/>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5DBB8AD0">
            <w:pPr>
              <w:autoSpaceDE w:val="0"/>
              <w:autoSpaceDN w:val="0"/>
              <w:spacing w:line="360" w:lineRule="auto"/>
              <w:rPr>
                <w:rFonts w:hint="eastAsia" w:ascii="宋体" w:hAnsi="宋体" w:cs="宋体"/>
                <w:color w:val="000000"/>
                <w:szCs w:val="21"/>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681FB33F">
            <w:pPr>
              <w:autoSpaceDE w:val="0"/>
              <w:autoSpaceDN w:val="0"/>
              <w:spacing w:line="360" w:lineRule="auto"/>
              <w:rPr>
                <w:rFonts w:hint="eastAsia" w:ascii="宋体" w:hAnsi="宋体" w:cs="宋体"/>
                <w:color w:val="000000"/>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0D563683">
            <w:pPr>
              <w:autoSpaceDE w:val="0"/>
              <w:autoSpaceDN w:val="0"/>
              <w:spacing w:line="360" w:lineRule="auto"/>
              <w:rPr>
                <w:rFonts w:hint="eastAsia" w:ascii="宋体" w:hAnsi="宋体" w:cs="宋体"/>
                <w:color w:val="000000"/>
                <w:szCs w:val="21"/>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5F42CB81">
            <w:pPr>
              <w:autoSpaceDE w:val="0"/>
              <w:autoSpaceDN w:val="0"/>
              <w:spacing w:line="360" w:lineRule="auto"/>
              <w:rPr>
                <w:rFonts w:hint="eastAsia" w:ascii="宋体" w:hAnsi="宋体" w:cs="宋体"/>
                <w:color w:val="000000"/>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389A418B">
            <w:pPr>
              <w:autoSpaceDE w:val="0"/>
              <w:autoSpaceDN w:val="0"/>
              <w:spacing w:line="360" w:lineRule="auto"/>
              <w:rPr>
                <w:rFonts w:hint="eastAsia" w:ascii="宋体" w:hAnsi="宋体" w:cs="宋体"/>
                <w:color w:val="000000"/>
                <w:szCs w:val="21"/>
                <w:highlight w:val="none"/>
              </w:rPr>
            </w:pPr>
          </w:p>
        </w:tc>
      </w:tr>
    </w:tbl>
    <w:p w14:paraId="760E2098">
      <w:pPr>
        <w:pStyle w:val="380"/>
        <w:snapToGrid w:val="0"/>
        <w:rPr>
          <w:rFonts w:hint="eastAsia" w:hAnsi="宋体" w:cs="宋体"/>
          <w:color w:val="000000"/>
          <w:sz w:val="21"/>
          <w:highlight w:val="none"/>
        </w:rPr>
      </w:pPr>
      <w:r>
        <w:rPr>
          <w:rFonts w:hint="eastAsia" w:hAnsi="宋体" w:cs="宋体"/>
          <w:color w:val="000000"/>
          <w:sz w:val="21"/>
          <w:highlight w:val="none"/>
        </w:rPr>
        <w:t>注：</w:t>
      </w:r>
    </w:p>
    <w:p w14:paraId="7F1048A4">
      <w:pPr>
        <w:pStyle w:val="380"/>
        <w:snapToGrid w:val="0"/>
        <w:rPr>
          <w:rFonts w:hint="eastAsia" w:hAnsi="宋体" w:cs="宋体"/>
          <w:color w:val="000000"/>
          <w:sz w:val="21"/>
          <w:highlight w:val="none"/>
        </w:rPr>
      </w:pPr>
      <w:r>
        <w:rPr>
          <w:rFonts w:hint="eastAsia" w:hAnsi="宋体" w:cs="宋体"/>
          <w:color w:val="000000"/>
          <w:sz w:val="21"/>
          <w:highlight w:val="none"/>
        </w:rPr>
        <w:t>1、投标人可按上述的格式自行编制，须随表提交相应的合同复印件和用户单位验收证明并注明投标人所在</w:t>
      </w:r>
      <w:r>
        <w:rPr>
          <w:rFonts w:hint="eastAsia" w:hAnsi="宋体" w:cs="宋体"/>
          <w:sz w:val="21"/>
          <w:highlight w:val="none"/>
        </w:rPr>
        <w:t>资信</w:t>
      </w:r>
      <w:r>
        <w:rPr>
          <w:rFonts w:hint="eastAsia" w:hAnsi="宋体" w:cs="宋体"/>
          <w:color w:val="000000"/>
          <w:sz w:val="21"/>
          <w:highlight w:val="none"/>
        </w:rPr>
        <w:t>文件页码；</w:t>
      </w:r>
    </w:p>
    <w:p w14:paraId="74409077">
      <w:pPr>
        <w:pStyle w:val="380"/>
        <w:snapToGrid w:val="0"/>
        <w:rPr>
          <w:rFonts w:hint="eastAsia" w:hAnsi="宋体" w:cs="宋体"/>
          <w:color w:val="000000"/>
          <w:sz w:val="21"/>
          <w:highlight w:val="none"/>
        </w:rPr>
      </w:pPr>
    </w:p>
    <w:p w14:paraId="14A7DD03">
      <w:pPr>
        <w:pStyle w:val="380"/>
        <w:snapToGrid w:val="0"/>
        <w:spacing w:line="360" w:lineRule="auto"/>
        <w:rPr>
          <w:rFonts w:hAnsi="宋体"/>
          <w:snapToGrid w:val="0"/>
          <w:sz w:val="21"/>
          <w:highlight w:val="none"/>
        </w:rPr>
      </w:pPr>
    </w:p>
    <w:p w14:paraId="14884787">
      <w:pPr>
        <w:pStyle w:val="33"/>
        <w:ind w:firstLine="2730" w:firstLineChars="1300"/>
        <w:jc w:val="both"/>
        <w:rPr>
          <w:rFonts w:ascii="宋体" w:eastAsia="宋体" w:cs="Times New Roman"/>
          <w:highlight w:val="none"/>
        </w:rPr>
      </w:pPr>
      <w:r>
        <w:rPr>
          <w:rFonts w:ascii="宋体" w:eastAsia="宋体" w:cs="Times New Roman"/>
          <w:highlight w:val="none"/>
        </w:rPr>
        <w:t>投标人（盖</w:t>
      </w:r>
      <w:r>
        <w:rPr>
          <w:rFonts w:hint="eastAsia" w:ascii="宋体" w:eastAsia="宋体" w:cs="Times New Roman"/>
          <w:highlight w:val="none"/>
        </w:rPr>
        <w:t>公</w:t>
      </w:r>
      <w:r>
        <w:rPr>
          <w:rFonts w:ascii="宋体" w:eastAsia="宋体" w:cs="Times New Roman"/>
          <w:highlight w:val="none"/>
        </w:rPr>
        <w:t>章）：</w:t>
      </w:r>
    </w:p>
    <w:p w14:paraId="29243601">
      <w:pPr>
        <w:pStyle w:val="33"/>
        <w:ind w:firstLine="2730" w:firstLineChars="1300"/>
        <w:jc w:val="both"/>
        <w:rPr>
          <w:rFonts w:ascii="宋体" w:eastAsia="宋体" w:cs="Times New Roman"/>
          <w:highlight w:val="none"/>
        </w:rPr>
      </w:pPr>
      <w:r>
        <w:rPr>
          <w:rFonts w:ascii="宋体" w:eastAsia="宋体" w:cs="Times New Roman"/>
          <w:highlight w:val="none"/>
        </w:rPr>
        <w:t>法定代表人</w:t>
      </w:r>
      <w:r>
        <w:rPr>
          <w:rFonts w:hint="eastAsia" w:ascii="宋体" w:eastAsia="宋体" w:cs="Times New Roman"/>
          <w:highlight w:val="none"/>
        </w:rPr>
        <w:t>或其委托代理人</w:t>
      </w:r>
      <w:r>
        <w:rPr>
          <w:rFonts w:ascii="宋体" w:eastAsia="宋体" w:cs="Times New Roman"/>
          <w:highlight w:val="none"/>
        </w:rPr>
        <w:t>（</w:t>
      </w:r>
      <w:r>
        <w:rPr>
          <w:rFonts w:hint="eastAsia" w:ascii="宋体" w:eastAsia="宋体" w:cs="Times New Roman"/>
          <w:highlight w:val="none"/>
        </w:rPr>
        <w:t>签字或盖章</w:t>
      </w:r>
      <w:r>
        <w:rPr>
          <w:rFonts w:ascii="宋体" w:eastAsia="宋体" w:cs="Times New Roman"/>
          <w:highlight w:val="none"/>
        </w:rPr>
        <w:t>）：</w:t>
      </w:r>
    </w:p>
    <w:p w14:paraId="06CBA5D3">
      <w:pPr>
        <w:pStyle w:val="33"/>
        <w:ind w:firstLine="2730" w:firstLineChars="1300"/>
        <w:jc w:val="both"/>
        <w:rPr>
          <w:rFonts w:hint="eastAsia" w:ascii="宋体" w:eastAsia="宋体" w:cs="Times New Roman"/>
          <w:highlight w:val="none"/>
        </w:rPr>
      </w:pPr>
      <w:r>
        <w:rPr>
          <w:rFonts w:ascii="宋体" w:eastAsia="宋体" w:cs="Times New Roman"/>
          <w:highlight w:val="none"/>
        </w:rPr>
        <w:t>日期：</w:t>
      </w:r>
      <w:r>
        <w:rPr>
          <w:rFonts w:hint="eastAsia" w:ascii="宋体" w:eastAsia="宋体" w:cs="Times New Roman"/>
          <w:highlight w:val="none"/>
        </w:rPr>
        <w:t xml:space="preserve">      </w:t>
      </w:r>
      <w:r>
        <w:rPr>
          <w:rFonts w:ascii="宋体" w:eastAsia="宋体" w:cs="Times New Roman"/>
          <w:highlight w:val="none"/>
        </w:rPr>
        <w:t>年    月    日</w:t>
      </w:r>
    </w:p>
    <w:p w14:paraId="7E373B08">
      <w:pPr>
        <w:rPr>
          <w:rFonts w:hint="eastAsia"/>
          <w:highlight w:val="none"/>
        </w:rPr>
      </w:pPr>
      <w:r>
        <w:rPr>
          <w:rFonts w:hint="eastAsia"/>
          <w:highlight w:val="none"/>
        </w:rPr>
        <w:br w:type="page"/>
      </w:r>
    </w:p>
    <w:p w14:paraId="677339AE">
      <w:pPr>
        <w:pStyle w:val="7"/>
        <w:numPr>
          <w:ilvl w:val="0"/>
          <w:numId w:val="0"/>
        </w:numPr>
        <w:spacing w:before="67"/>
        <w:ind w:leftChars="0" w:right="14" w:rightChars="0"/>
        <w:jc w:val="center"/>
        <w:rPr>
          <w:rFonts w:hint="eastAsia" w:hAnsi="Times New Roman" w:cs="Times New Roman"/>
          <w:highlight w:val="none"/>
          <w:lang w:val="en-US" w:eastAsia="zh-CN"/>
        </w:rPr>
      </w:pPr>
    </w:p>
    <w:p w14:paraId="3749D0A6">
      <w:pPr>
        <w:pStyle w:val="7"/>
        <w:numPr>
          <w:ilvl w:val="0"/>
          <w:numId w:val="0"/>
        </w:numPr>
        <w:spacing w:before="67"/>
        <w:ind w:leftChars="0" w:right="14" w:rightChars="0"/>
        <w:jc w:val="center"/>
        <w:rPr>
          <w:rFonts w:hint="eastAsia" w:hAnsi="Times New Roman" w:cs="Times New Roman"/>
          <w:highlight w:val="none"/>
          <w:lang w:val="en-US" w:eastAsia="zh-CN"/>
        </w:rPr>
      </w:pPr>
    </w:p>
    <w:p w14:paraId="6BB8017A">
      <w:pPr>
        <w:pStyle w:val="7"/>
        <w:numPr>
          <w:ilvl w:val="0"/>
          <w:numId w:val="0"/>
        </w:numPr>
        <w:spacing w:before="67"/>
        <w:ind w:leftChars="0" w:right="14" w:rightChars="0"/>
        <w:jc w:val="center"/>
        <w:rPr>
          <w:rFonts w:hint="eastAsia" w:ascii="宋体" w:hAnsi="Times New Roman" w:eastAsia="宋体" w:cs="Times New Roman"/>
          <w:highlight w:val="none"/>
          <w:lang w:val="en-US" w:eastAsia="zh-CN"/>
        </w:rPr>
      </w:pPr>
      <w:r>
        <w:rPr>
          <w:rFonts w:hint="eastAsia" w:hAnsi="Times New Roman" w:cs="Times New Roman"/>
          <w:highlight w:val="none"/>
          <w:lang w:val="en-US" w:eastAsia="zh-CN"/>
        </w:rPr>
        <w:t>三、</w:t>
      </w:r>
      <w:r>
        <w:rPr>
          <w:rFonts w:hint="eastAsia" w:ascii="宋体" w:hAnsi="Times New Roman" w:eastAsia="宋体" w:cs="Times New Roman"/>
          <w:highlight w:val="none"/>
          <w:lang w:val="en-US" w:eastAsia="zh-CN"/>
        </w:rPr>
        <w:t>其他证明材料</w:t>
      </w:r>
    </w:p>
    <w:p w14:paraId="0834F88E">
      <w:pPr>
        <w:pStyle w:val="7"/>
        <w:numPr>
          <w:ilvl w:val="0"/>
          <w:numId w:val="0"/>
        </w:numPr>
        <w:spacing w:before="67"/>
        <w:ind w:leftChars="0" w:right="14" w:rightChars="0"/>
        <w:jc w:val="center"/>
        <w:rPr>
          <w:rFonts w:hint="default" w:ascii="宋体" w:hAnsi="Times New Roman" w:eastAsia="宋体" w:cs="Times New Roman"/>
          <w:sz w:val="36"/>
          <w:szCs w:val="36"/>
          <w:highlight w:val="none"/>
          <w:lang w:val="en-US" w:eastAsia="zh-CN"/>
        </w:rPr>
      </w:pPr>
      <w:r>
        <w:rPr>
          <w:rFonts w:hint="eastAsia" w:ascii="宋体" w:hAnsi="Times New Roman" w:eastAsia="宋体" w:cs="Times New Roman"/>
          <w:sz w:val="36"/>
          <w:szCs w:val="36"/>
          <w:highlight w:val="none"/>
          <w:lang w:val="en-US" w:eastAsia="zh-CN"/>
        </w:rPr>
        <w:t>根据招标文件评分细则需提供的相关证明材料</w:t>
      </w:r>
      <w:r>
        <w:rPr>
          <w:rFonts w:hint="eastAsia" w:hAnsi="Times New Roman" w:cs="Times New Roman"/>
          <w:sz w:val="36"/>
          <w:szCs w:val="36"/>
          <w:highlight w:val="none"/>
          <w:lang w:val="en-US" w:eastAsia="zh-CN"/>
        </w:rPr>
        <w:t>（复印件加盖公章）</w:t>
      </w:r>
    </w:p>
    <w:p w14:paraId="0616BB21">
      <w:pPr>
        <w:rPr>
          <w:highlight w:val="none"/>
        </w:rPr>
      </w:pPr>
    </w:p>
    <w:p w14:paraId="0F8F64E6">
      <w:pPr>
        <w:pStyle w:val="5"/>
        <w:numPr>
          <w:ilvl w:val="2"/>
          <w:numId w:val="0"/>
        </w:numPr>
        <w:rPr>
          <w:rFonts w:hAnsi="Times New Roman" w:cs="Times New Roman"/>
          <w:highlight w:val="none"/>
        </w:rPr>
      </w:pPr>
    </w:p>
    <w:p w14:paraId="72220C3E">
      <w:pPr>
        <w:pStyle w:val="5"/>
        <w:numPr>
          <w:ilvl w:val="2"/>
          <w:numId w:val="0"/>
        </w:numPr>
        <w:rPr>
          <w:rFonts w:hAnsi="Times New Roman" w:cs="Times New Roman"/>
          <w:highlight w:val="none"/>
        </w:rPr>
      </w:pPr>
    </w:p>
    <w:p w14:paraId="5337303B">
      <w:pPr>
        <w:pStyle w:val="5"/>
        <w:numPr>
          <w:ilvl w:val="2"/>
          <w:numId w:val="0"/>
        </w:numPr>
        <w:rPr>
          <w:rFonts w:hAnsi="Times New Roman" w:cs="Times New Roman"/>
          <w:highlight w:val="none"/>
        </w:rPr>
      </w:pPr>
    </w:p>
    <w:p w14:paraId="1BE6608D">
      <w:pPr>
        <w:pStyle w:val="5"/>
        <w:numPr>
          <w:ilvl w:val="2"/>
          <w:numId w:val="0"/>
        </w:numPr>
        <w:rPr>
          <w:rFonts w:hAnsi="Times New Roman" w:cs="Times New Roman"/>
          <w:highlight w:val="none"/>
        </w:rPr>
      </w:pPr>
    </w:p>
    <w:p w14:paraId="0FA27094">
      <w:pPr>
        <w:pStyle w:val="5"/>
        <w:numPr>
          <w:ilvl w:val="2"/>
          <w:numId w:val="0"/>
        </w:numPr>
        <w:rPr>
          <w:rFonts w:hAnsi="Times New Roman" w:cs="Times New Roman"/>
          <w:highlight w:val="none"/>
        </w:rPr>
      </w:pPr>
    </w:p>
    <w:p w14:paraId="6DA604FF">
      <w:pPr>
        <w:pStyle w:val="5"/>
        <w:numPr>
          <w:ilvl w:val="2"/>
          <w:numId w:val="0"/>
        </w:numPr>
        <w:rPr>
          <w:rFonts w:hAnsi="Times New Roman" w:cs="Times New Roman"/>
          <w:highlight w:val="none"/>
        </w:rPr>
      </w:pPr>
    </w:p>
    <w:p w14:paraId="7618310A">
      <w:pPr>
        <w:pStyle w:val="5"/>
        <w:numPr>
          <w:ilvl w:val="2"/>
          <w:numId w:val="0"/>
        </w:numPr>
        <w:rPr>
          <w:rFonts w:hAnsi="Times New Roman" w:cs="Times New Roman"/>
          <w:highlight w:val="none"/>
        </w:rPr>
      </w:pPr>
    </w:p>
    <w:p w14:paraId="36D624DA">
      <w:pPr>
        <w:pStyle w:val="5"/>
        <w:numPr>
          <w:ilvl w:val="2"/>
          <w:numId w:val="0"/>
        </w:numPr>
        <w:rPr>
          <w:rFonts w:hAnsi="Times New Roman" w:cs="Times New Roman"/>
          <w:highlight w:val="none"/>
        </w:rPr>
      </w:pPr>
    </w:p>
    <w:p w14:paraId="23EC483E">
      <w:pPr>
        <w:pStyle w:val="5"/>
        <w:numPr>
          <w:ilvl w:val="2"/>
          <w:numId w:val="0"/>
        </w:numPr>
        <w:rPr>
          <w:rFonts w:hAnsi="Times New Roman" w:cs="Times New Roman"/>
          <w:highlight w:val="none"/>
        </w:rPr>
      </w:pPr>
    </w:p>
    <w:p w14:paraId="6E0C7C58">
      <w:pPr>
        <w:pStyle w:val="5"/>
        <w:numPr>
          <w:ilvl w:val="2"/>
          <w:numId w:val="0"/>
        </w:numPr>
        <w:rPr>
          <w:rFonts w:hAnsi="Times New Roman" w:cs="Times New Roman"/>
          <w:highlight w:val="none"/>
        </w:rPr>
      </w:pPr>
    </w:p>
    <w:p w14:paraId="61810A3B">
      <w:pPr>
        <w:pStyle w:val="5"/>
        <w:numPr>
          <w:ilvl w:val="2"/>
          <w:numId w:val="0"/>
        </w:numPr>
        <w:rPr>
          <w:rFonts w:hAnsi="Times New Roman" w:cs="Times New Roman"/>
          <w:highlight w:val="none"/>
        </w:rPr>
      </w:pPr>
    </w:p>
    <w:p w14:paraId="0815A525">
      <w:pPr>
        <w:pStyle w:val="5"/>
        <w:numPr>
          <w:ilvl w:val="2"/>
          <w:numId w:val="0"/>
        </w:numPr>
        <w:rPr>
          <w:rFonts w:hAnsi="Times New Roman" w:cs="Times New Roman"/>
          <w:highlight w:val="none"/>
        </w:rPr>
      </w:pPr>
    </w:p>
    <w:p w14:paraId="29CB19FB">
      <w:pPr>
        <w:pStyle w:val="5"/>
        <w:numPr>
          <w:ilvl w:val="2"/>
          <w:numId w:val="0"/>
        </w:numPr>
        <w:rPr>
          <w:rFonts w:hAnsi="Times New Roman" w:cs="Times New Roman"/>
          <w:highlight w:val="none"/>
        </w:rPr>
      </w:pPr>
    </w:p>
    <w:p w14:paraId="1AFA4F18">
      <w:pPr>
        <w:pStyle w:val="5"/>
        <w:numPr>
          <w:ilvl w:val="2"/>
          <w:numId w:val="0"/>
        </w:numPr>
        <w:rPr>
          <w:rFonts w:hAnsi="Times New Roman" w:cs="Times New Roman"/>
          <w:highlight w:val="none"/>
        </w:rPr>
      </w:pPr>
    </w:p>
    <w:p w14:paraId="019D89C5">
      <w:pPr>
        <w:pStyle w:val="5"/>
        <w:numPr>
          <w:ilvl w:val="2"/>
          <w:numId w:val="0"/>
        </w:numPr>
        <w:rPr>
          <w:rFonts w:hAnsi="Times New Roman" w:cs="Times New Roman"/>
          <w:highlight w:val="none"/>
        </w:rPr>
      </w:pPr>
    </w:p>
    <w:p w14:paraId="42583587">
      <w:pPr>
        <w:pStyle w:val="5"/>
        <w:numPr>
          <w:ilvl w:val="2"/>
          <w:numId w:val="0"/>
        </w:numPr>
        <w:rPr>
          <w:rFonts w:hAnsi="Times New Roman" w:cs="Times New Roman"/>
          <w:highlight w:val="none"/>
        </w:rPr>
      </w:pPr>
    </w:p>
    <w:p w14:paraId="488ED3D5">
      <w:pPr>
        <w:pStyle w:val="5"/>
        <w:numPr>
          <w:ilvl w:val="2"/>
          <w:numId w:val="0"/>
        </w:numPr>
        <w:rPr>
          <w:rFonts w:hAnsi="Times New Roman" w:cs="Times New Roman"/>
          <w:highlight w:val="none"/>
        </w:rPr>
      </w:pPr>
    </w:p>
    <w:p w14:paraId="7B0531D2">
      <w:pPr>
        <w:pStyle w:val="5"/>
        <w:numPr>
          <w:ilvl w:val="2"/>
          <w:numId w:val="0"/>
        </w:numPr>
        <w:rPr>
          <w:rFonts w:hAnsi="Times New Roman" w:cs="Times New Roman"/>
          <w:highlight w:val="none"/>
        </w:rPr>
      </w:pPr>
    </w:p>
    <w:p w14:paraId="75340187">
      <w:pPr>
        <w:pStyle w:val="5"/>
        <w:numPr>
          <w:ilvl w:val="2"/>
          <w:numId w:val="0"/>
        </w:numPr>
        <w:rPr>
          <w:rFonts w:hAnsi="Times New Roman" w:cs="Times New Roman"/>
          <w:highlight w:val="none"/>
        </w:rPr>
      </w:pPr>
    </w:p>
    <w:p w14:paraId="19CB8FDE">
      <w:pPr>
        <w:pStyle w:val="5"/>
        <w:numPr>
          <w:ilvl w:val="2"/>
          <w:numId w:val="0"/>
        </w:numPr>
        <w:rPr>
          <w:rFonts w:hAnsi="Times New Roman" w:cs="Times New Roman"/>
          <w:highlight w:val="none"/>
        </w:rPr>
      </w:pPr>
    </w:p>
    <w:p w14:paraId="1A864A6B">
      <w:pPr>
        <w:pStyle w:val="5"/>
        <w:numPr>
          <w:ilvl w:val="2"/>
          <w:numId w:val="0"/>
        </w:numPr>
        <w:rPr>
          <w:rFonts w:hAnsi="Times New Roman" w:cs="Times New Roman"/>
          <w:highlight w:val="none"/>
        </w:rPr>
      </w:pPr>
    </w:p>
    <w:p w14:paraId="24E76A15">
      <w:pPr>
        <w:rPr>
          <w:rFonts w:hAnsi="Times New Roman" w:cs="Times New Roman"/>
          <w:highlight w:val="none"/>
        </w:rPr>
      </w:pPr>
    </w:p>
    <w:p w14:paraId="75061FC2">
      <w:pPr>
        <w:rPr>
          <w:rFonts w:hAnsi="Times New Roman" w:cs="Times New Roman"/>
          <w:highlight w:val="none"/>
        </w:rPr>
      </w:pPr>
    </w:p>
    <w:p w14:paraId="0C20E380">
      <w:pPr>
        <w:rPr>
          <w:rFonts w:hAnsi="Times New Roman" w:cs="Times New Roman"/>
          <w:highlight w:val="none"/>
        </w:rPr>
      </w:pPr>
    </w:p>
    <w:p w14:paraId="060D75FF">
      <w:pPr>
        <w:pStyle w:val="5"/>
        <w:numPr>
          <w:ilvl w:val="2"/>
          <w:numId w:val="0"/>
        </w:numPr>
        <w:rPr>
          <w:rFonts w:hAnsi="Times New Roman" w:cs="Times New Roman"/>
          <w:highlight w:val="none"/>
        </w:rPr>
      </w:pPr>
      <w:r>
        <w:rPr>
          <w:rFonts w:hAnsi="Times New Roman" w:cs="Times New Roman"/>
          <w:highlight w:val="none"/>
        </w:rPr>
        <w:t>第四部分、技术文件</w:t>
      </w:r>
    </w:p>
    <w:p w14:paraId="6933BC27">
      <w:pPr>
        <w:pStyle w:val="33"/>
        <w:spacing w:line="360" w:lineRule="auto"/>
        <w:ind w:right="329" w:firstLine="450" w:firstLineChars="200"/>
        <w:rPr>
          <w:rFonts w:hint="eastAsia"/>
          <w:b/>
          <w:bCs/>
          <w:spacing w:val="-8"/>
          <w:sz w:val="24"/>
          <w:highlight w:val="none"/>
        </w:rPr>
      </w:pPr>
    </w:p>
    <w:p w14:paraId="08A5558C">
      <w:pPr>
        <w:pStyle w:val="7"/>
        <w:spacing w:before="67"/>
        <w:ind w:right="14"/>
        <w:jc w:val="center"/>
        <w:rPr>
          <w:rFonts w:hint="eastAsia" w:ascii="宋体" w:hAnsi="Times New Roman" w:eastAsia="宋体" w:cs="Times New Roman"/>
          <w:highlight w:val="none"/>
        </w:rPr>
      </w:pPr>
      <w:r>
        <w:rPr>
          <w:rFonts w:hint="eastAsia" w:ascii="宋体" w:hAnsi="Times New Roman" w:eastAsia="宋体" w:cs="Times New Roman"/>
          <w:highlight w:val="none"/>
          <w:lang w:val="en-US" w:eastAsia="zh-CN"/>
        </w:rPr>
        <w:t>一、</w:t>
      </w:r>
      <w:r>
        <w:rPr>
          <w:rFonts w:hint="eastAsia" w:ascii="宋体" w:hAnsi="Times New Roman" w:eastAsia="宋体" w:cs="Times New Roman"/>
          <w:highlight w:val="none"/>
        </w:rPr>
        <w:t>技术与服务解决方案</w:t>
      </w:r>
    </w:p>
    <w:p w14:paraId="211F919D">
      <w:pPr>
        <w:spacing w:line="360" w:lineRule="auto"/>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（由投标人根据招标需求及招标文件要求编制）</w:t>
      </w:r>
    </w:p>
    <w:p w14:paraId="6E312158">
      <w:pPr>
        <w:spacing w:line="360" w:lineRule="auto"/>
        <w:jc w:val="center"/>
        <w:rPr>
          <w:rFonts w:hint="eastAsia" w:ascii="仿宋" w:hAnsi="仿宋" w:eastAsia="仿宋" w:cs="仿宋_GB2312"/>
          <w:color w:val="000000"/>
          <w:sz w:val="24"/>
          <w:highlight w:val="none"/>
        </w:rPr>
      </w:pPr>
    </w:p>
    <w:p w14:paraId="055030A5">
      <w:pPr>
        <w:numPr>
          <w:ilvl w:val="0"/>
          <w:numId w:val="19"/>
        </w:numPr>
        <w:snapToGrid w:val="0"/>
        <w:spacing w:line="360" w:lineRule="auto"/>
        <w:jc w:val="both"/>
        <w:outlineLvl w:val="1"/>
        <w:rPr>
          <w:rFonts w:hint="eastAsia" w:hAnsi="宋体" w:cs="宋体"/>
          <w:b w:val="0"/>
          <w:bCs w:val="0"/>
          <w:sz w:val="21"/>
          <w:szCs w:val="21"/>
          <w:highlight w:val="none"/>
          <w:lang w:eastAsia="zh-CN"/>
        </w:rPr>
      </w:pPr>
      <w:r>
        <w:rPr>
          <w:rFonts w:hint="eastAsia" w:ascii="宋体" w:hAnsi="宋体" w:cs="宋体"/>
          <w:b w:val="0"/>
          <w:bCs w:val="0"/>
          <w:sz w:val="21"/>
          <w:szCs w:val="21"/>
          <w:highlight w:val="none"/>
        </w:rPr>
        <w:t>造价咨询</w:t>
      </w:r>
      <w:r>
        <w:rPr>
          <w:rFonts w:hint="eastAsia" w:ascii="宋体" w:hAnsi="宋体" w:cs="宋体"/>
          <w:b w:val="0"/>
          <w:bCs w:val="0"/>
          <w:sz w:val="21"/>
          <w:szCs w:val="21"/>
          <w:highlight w:val="none"/>
          <w:lang w:eastAsia="zh-CN"/>
        </w:rPr>
        <w:t>服务（项目结算）</w:t>
      </w:r>
      <w:r>
        <w:rPr>
          <w:rFonts w:hint="eastAsia" w:ascii="宋体" w:hAnsi="宋体" w:cs="宋体"/>
          <w:b w:val="0"/>
          <w:bCs w:val="0"/>
          <w:sz w:val="21"/>
          <w:szCs w:val="21"/>
          <w:highlight w:val="none"/>
        </w:rPr>
        <w:t>案例，提供本企业积累的已完成项目解决难点及争议问题的具体案例1个</w:t>
      </w:r>
      <w:r>
        <w:rPr>
          <w:rFonts w:hint="eastAsia" w:hAnsi="宋体" w:cs="宋体"/>
          <w:b w:val="0"/>
          <w:bCs w:val="0"/>
          <w:sz w:val="21"/>
          <w:szCs w:val="21"/>
          <w:highlight w:val="none"/>
          <w:lang w:eastAsia="zh-CN"/>
        </w:rPr>
        <w:t>；</w:t>
      </w:r>
    </w:p>
    <w:p w14:paraId="58C866D5">
      <w:pPr>
        <w:numPr>
          <w:ilvl w:val="0"/>
          <w:numId w:val="19"/>
        </w:numPr>
        <w:snapToGrid w:val="0"/>
        <w:spacing w:line="360" w:lineRule="auto"/>
        <w:jc w:val="both"/>
        <w:outlineLvl w:val="1"/>
        <w:rPr>
          <w:rFonts w:hint="eastAsia" w:ascii="宋体" w:hAnsi="宋体"/>
          <w:b w:val="0"/>
          <w:bCs w:val="0"/>
          <w:sz w:val="21"/>
          <w:szCs w:val="21"/>
          <w:highlight w:val="none"/>
        </w:rPr>
      </w:pPr>
      <w:r>
        <w:rPr>
          <w:rFonts w:hint="eastAsia" w:ascii="宋体" w:hAnsi="宋体" w:cs="宋体"/>
          <w:b w:val="0"/>
          <w:bCs w:val="0"/>
          <w:sz w:val="21"/>
          <w:szCs w:val="21"/>
          <w:highlight w:val="none"/>
          <w:lang w:eastAsia="zh-CN"/>
        </w:rPr>
        <w:t>造价咨询服务（项目结算）</w:t>
      </w:r>
      <w:r>
        <w:rPr>
          <w:rFonts w:hint="eastAsia" w:ascii="宋体" w:hAnsi="宋体" w:cs="宋体"/>
          <w:b w:val="0"/>
          <w:bCs w:val="0"/>
          <w:sz w:val="21"/>
          <w:szCs w:val="21"/>
          <w:highlight w:val="none"/>
        </w:rPr>
        <w:t>的主要工作内容、服务重难点分析及配套措施</w:t>
      </w:r>
      <w:r>
        <w:rPr>
          <w:rFonts w:hint="eastAsia" w:hAnsi="宋体" w:cs="宋体"/>
          <w:b w:val="0"/>
          <w:bCs w:val="0"/>
          <w:sz w:val="21"/>
          <w:szCs w:val="21"/>
          <w:highlight w:val="none"/>
          <w:lang w:eastAsia="zh-CN"/>
        </w:rPr>
        <w:t>；</w:t>
      </w:r>
    </w:p>
    <w:p w14:paraId="4D204E0A">
      <w:pPr>
        <w:numPr>
          <w:ilvl w:val="0"/>
          <w:numId w:val="19"/>
        </w:numPr>
        <w:snapToGrid w:val="0"/>
        <w:spacing w:line="360" w:lineRule="auto"/>
        <w:jc w:val="both"/>
        <w:outlineLvl w:val="1"/>
        <w:rPr>
          <w:rFonts w:hint="eastAsia" w:ascii="宋体" w:hAnsi="宋体"/>
          <w:b w:val="0"/>
          <w:bCs w:val="0"/>
          <w:sz w:val="21"/>
          <w:szCs w:val="21"/>
          <w:highlight w:val="none"/>
        </w:rPr>
      </w:pPr>
      <w:r>
        <w:rPr>
          <w:rFonts w:hint="eastAsia" w:ascii="宋体" w:hAnsi="宋体" w:cs="宋体"/>
          <w:b w:val="0"/>
          <w:bCs w:val="0"/>
          <w:sz w:val="21"/>
          <w:szCs w:val="21"/>
          <w:highlight w:val="none"/>
          <w:lang w:eastAsia="zh-CN"/>
        </w:rPr>
        <w:t>针对本次造价咨询服务（项目结算）</w:t>
      </w:r>
      <w:r>
        <w:rPr>
          <w:rFonts w:hint="eastAsia" w:ascii="宋体" w:hAnsi="宋体" w:cs="宋体"/>
          <w:b w:val="0"/>
          <w:bCs w:val="0"/>
          <w:sz w:val="21"/>
          <w:szCs w:val="21"/>
          <w:highlight w:val="none"/>
        </w:rPr>
        <w:t>服务组织机构设置及项目工作组服务质量保证措施</w:t>
      </w:r>
      <w:r>
        <w:rPr>
          <w:rFonts w:hint="eastAsia" w:hAnsi="宋体" w:cs="宋体"/>
          <w:b w:val="0"/>
          <w:bCs w:val="0"/>
          <w:sz w:val="21"/>
          <w:szCs w:val="21"/>
          <w:highlight w:val="none"/>
          <w:lang w:eastAsia="zh-CN"/>
        </w:rPr>
        <w:t>；</w:t>
      </w:r>
    </w:p>
    <w:p w14:paraId="4130F9D7">
      <w:pPr>
        <w:numPr>
          <w:ilvl w:val="0"/>
          <w:numId w:val="19"/>
        </w:numPr>
        <w:snapToGrid w:val="0"/>
        <w:spacing w:line="360" w:lineRule="auto"/>
        <w:jc w:val="both"/>
        <w:outlineLvl w:val="1"/>
        <w:rPr>
          <w:rFonts w:hint="eastAsia" w:ascii="宋体" w:hAnsi="宋体"/>
          <w:b w:val="0"/>
          <w:bCs w:val="0"/>
          <w:sz w:val="21"/>
          <w:szCs w:val="21"/>
          <w:highlight w:val="none"/>
        </w:rPr>
      </w:pPr>
      <w:r>
        <w:rPr>
          <w:rFonts w:hint="eastAsia" w:hAnsi="宋体" w:cs="宋体"/>
          <w:b w:val="0"/>
          <w:bCs w:val="0"/>
          <w:sz w:val="21"/>
          <w:szCs w:val="21"/>
          <w:highlight w:val="none"/>
          <w:lang w:val="en-US" w:eastAsia="zh-CN"/>
        </w:rPr>
        <w:t>其他投标人认为要提供的内容。</w:t>
      </w:r>
    </w:p>
    <w:p w14:paraId="410EE38E">
      <w:pPr>
        <w:numPr>
          <w:ilvl w:val="0"/>
          <w:numId w:val="0"/>
        </w:numPr>
        <w:snapToGrid w:val="0"/>
        <w:spacing w:line="360" w:lineRule="auto"/>
        <w:jc w:val="both"/>
        <w:outlineLvl w:val="1"/>
        <w:rPr>
          <w:rFonts w:hint="eastAsia" w:ascii="宋体" w:hAnsi="宋体" w:cs="宋体"/>
          <w:b/>
          <w:bCs/>
          <w:szCs w:val="21"/>
          <w:highlight w:val="none"/>
        </w:rPr>
      </w:pPr>
    </w:p>
    <w:p w14:paraId="789C0518">
      <w:pPr>
        <w:numPr>
          <w:ilvl w:val="0"/>
          <w:numId w:val="0"/>
        </w:numPr>
        <w:snapToGrid w:val="0"/>
        <w:spacing w:line="360" w:lineRule="auto"/>
        <w:jc w:val="both"/>
        <w:outlineLvl w:val="1"/>
        <w:rPr>
          <w:rFonts w:hint="eastAsia" w:ascii="宋体" w:hAnsi="宋体" w:cs="宋体"/>
          <w:b/>
          <w:bCs/>
          <w:szCs w:val="21"/>
          <w:highlight w:val="none"/>
        </w:rPr>
      </w:pPr>
    </w:p>
    <w:p w14:paraId="55AA1CEE">
      <w:pPr>
        <w:numPr>
          <w:ilvl w:val="0"/>
          <w:numId w:val="0"/>
        </w:numPr>
        <w:snapToGrid w:val="0"/>
        <w:spacing w:line="360" w:lineRule="auto"/>
        <w:jc w:val="both"/>
        <w:outlineLvl w:val="1"/>
        <w:rPr>
          <w:rFonts w:hint="eastAsia" w:ascii="宋体" w:hAnsi="宋体" w:cs="宋体"/>
          <w:b/>
          <w:bCs/>
          <w:szCs w:val="21"/>
          <w:highlight w:val="none"/>
        </w:rPr>
      </w:pPr>
    </w:p>
    <w:p w14:paraId="3D13ADB7">
      <w:pPr>
        <w:numPr>
          <w:ilvl w:val="0"/>
          <w:numId w:val="0"/>
        </w:numPr>
        <w:snapToGrid w:val="0"/>
        <w:spacing w:line="360" w:lineRule="auto"/>
        <w:jc w:val="both"/>
        <w:outlineLvl w:val="1"/>
        <w:rPr>
          <w:rFonts w:hint="eastAsia" w:ascii="宋体" w:hAnsi="宋体" w:cs="宋体"/>
          <w:b/>
          <w:bCs/>
          <w:szCs w:val="21"/>
          <w:highlight w:val="none"/>
        </w:rPr>
      </w:pPr>
    </w:p>
    <w:p w14:paraId="622816CE">
      <w:pPr>
        <w:numPr>
          <w:ilvl w:val="0"/>
          <w:numId w:val="0"/>
        </w:numPr>
        <w:snapToGrid w:val="0"/>
        <w:spacing w:line="360" w:lineRule="auto"/>
        <w:jc w:val="both"/>
        <w:outlineLvl w:val="1"/>
        <w:rPr>
          <w:rFonts w:hint="eastAsia" w:ascii="宋体" w:hAnsi="宋体" w:cs="宋体"/>
          <w:b/>
          <w:bCs/>
          <w:szCs w:val="21"/>
          <w:highlight w:val="none"/>
        </w:rPr>
      </w:pPr>
    </w:p>
    <w:p w14:paraId="1CA17634">
      <w:pPr>
        <w:numPr>
          <w:ilvl w:val="0"/>
          <w:numId w:val="0"/>
        </w:numPr>
        <w:snapToGrid w:val="0"/>
        <w:spacing w:line="360" w:lineRule="auto"/>
        <w:jc w:val="both"/>
        <w:outlineLvl w:val="1"/>
        <w:rPr>
          <w:rFonts w:hint="eastAsia" w:ascii="宋体" w:hAnsi="宋体" w:cs="宋体"/>
          <w:b/>
          <w:bCs/>
          <w:szCs w:val="21"/>
          <w:highlight w:val="none"/>
        </w:rPr>
      </w:pPr>
    </w:p>
    <w:p w14:paraId="4E491637">
      <w:pPr>
        <w:numPr>
          <w:ilvl w:val="0"/>
          <w:numId w:val="0"/>
        </w:numPr>
        <w:snapToGrid w:val="0"/>
        <w:spacing w:line="360" w:lineRule="auto"/>
        <w:jc w:val="both"/>
        <w:outlineLvl w:val="1"/>
        <w:rPr>
          <w:rFonts w:hint="eastAsia" w:ascii="宋体" w:hAnsi="宋体" w:cs="宋体"/>
          <w:b/>
          <w:bCs/>
          <w:szCs w:val="21"/>
          <w:highlight w:val="none"/>
        </w:rPr>
      </w:pPr>
    </w:p>
    <w:p w14:paraId="76D74625">
      <w:pPr>
        <w:numPr>
          <w:ilvl w:val="0"/>
          <w:numId w:val="0"/>
        </w:numPr>
        <w:snapToGrid w:val="0"/>
        <w:spacing w:line="360" w:lineRule="auto"/>
        <w:jc w:val="both"/>
        <w:outlineLvl w:val="1"/>
        <w:rPr>
          <w:rFonts w:hint="eastAsia" w:ascii="宋体" w:hAnsi="宋体" w:cs="宋体"/>
          <w:b/>
          <w:bCs/>
          <w:szCs w:val="21"/>
          <w:highlight w:val="none"/>
        </w:rPr>
      </w:pPr>
    </w:p>
    <w:p w14:paraId="1A5A17AA">
      <w:pPr>
        <w:numPr>
          <w:ilvl w:val="0"/>
          <w:numId w:val="0"/>
        </w:numPr>
        <w:snapToGrid w:val="0"/>
        <w:spacing w:line="360" w:lineRule="auto"/>
        <w:jc w:val="both"/>
        <w:outlineLvl w:val="1"/>
        <w:rPr>
          <w:rFonts w:hint="eastAsia" w:ascii="宋体" w:hAnsi="宋体" w:cs="宋体"/>
          <w:b/>
          <w:bCs/>
          <w:szCs w:val="21"/>
          <w:highlight w:val="none"/>
        </w:rPr>
      </w:pPr>
    </w:p>
    <w:p w14:paraId="20393C63">
      <w:pPr>
        <w:numPr>
          <w:ilvl w:val="0"/>
          <w:numId w:val="0"/>
        </w:numPr>
        <w:snapToGrid w:val="0"/>
        <w:spacing w:line="360" w:lineRule="auto"/>
        <w:jc w:val="both"/>
        <w:outlineLvl w:val="1"/>
        <w:rPr>
          <w:rFonts w:hint="eastAsia" w:ascii="宋体" w:hAnsi="宋体" w:cs="宋体"/>
          <w:b/>
          <w:bCs/>
          <w:szCs w:val="21"/>
          <w:highlight w:val="none"/>
        </w:rPr>
      </w:pPr>
    </w:p>
    <w:p w14:paraId="4B4E106A">
      <w:pPr>
        <w:numPr>
          <w:ilvl w:val="0"/>
          <w:numId w:val="0"/>
        </w:numPr>
        <w:snapToGrid w:val="0"/>
        <w:spacing w:line="360" w:lineRule="auto"/>
        <w:jc w:val="both"/>
        <w:outlineLvl w:val="1"/>
        <w:rPr>
          <w:rFonts w:hint="eastAsia" w:ascii="宋体" w:hAnsi="宋体" w:cs="宋体"/>
          <w:b/>
          <w:bCs/>
          <w:szCs w:val="21"/>
          <w:highlight w:val="none"/>
        </w:rPr>
      </w:pPr>
    </w:p>
    <w:p w14:paraId="25089A74">
      <w:pPr>
        <w:numPr>
          <w:ilvl w:val="0"/>
          <w:numId w:val="0"/>
        </w:numPr>
        <w:snapToGrid w:val="0"/>
        <w:spacing w:line="360" w:lineRule="auto"/>
        <w:jc w:val="both"/>
        <w:outlineLvl w:val="1"/>
        <w:rPr>
          <w:rFonts w:hint="eastAsia" w:ascii="宋体" w:hAnsi="宋体" w:cs="宋体"/>
          <w:b/>
          <w:bCs/>
          <w:szCs w:val="21"/>
          <w:highlight w:val="none"/>
        </w:rPr>
      </w:pPr>
    </w:p>
    <w:p w14:paraId="43A3EF17">
      <w:pPr>
        <w:numPr>
          <w:ilvl w:val="0"/>
          <w:numId w:val="0"/>
        </w:numPr>
        <w:snapToGrid w:val="0"/>
        <w:spacing w:line="360" w:lineRule="auto"/>
        <w:jc w:val="both"/>
        <w:outlineLvl w:val="1"/>
        <w:rPr>
          <w:rFonts w:hint="eastAsia" w:ascii="宋体" w:hAnsi="宋体" w:cs="宋体"/>
          <w:b/>
          <w:bCs/>
          <w:szCs w:val="21"/>
          <w:highlight w:val="none"/>
        </w:rPr>
      </w:pPr>
    </w:p>
    <w:p w14:paraId="6D0B6EC5">
      <w:pPr>
        <w:numPr>
          <w:ilvl w:val="0"/>
          <w:numId w:val="0"/>
        </w:numPr>
        <w:snapToGrid w:val="0"/>
        <w:spacing w:line="360" w:lineRule="auto"/>
        <w:jc w:val="both"/>
        <w:outlineLvl w:val="1"/>
        <w:rPr>
          <w:rFonts w:hint="eastAsia" w:ascii="宋体" w:hAnsi="宋体" w:cs="宋体"/>
          <w:b/>
          <w:bCs/>
          <w:szCs w:val="21"/>
          <w:highlight w:val="none"/>
        </w:rPr>
      </w:pPr>
    </w:p>
    <w:p w14:paraId="667B48AE">
      <w:pPr>
        <w:numPr>
          <w:ilvl w:val="0"/>
          <w:numId w:val="0"/>
        </w:numPr>
        <w:snapToGrid w:val="0"/>
        <w:spacing w:line="360" w:lineRule="auto"/>
        <w:jc w:val="both"/>
        <w:outlineLvl w:val="1"/>
        <w:rPr>
          <w:rFonts w:hint="eastAsia" w:ascii="宋体" w:hAnsi="宋体" w:cs="宋体"/>
          <w:b/>
          <w:bCs/>
          <w:szCs w:val="21"/>
          <w:highlight w:val="none"/>
        </w:rPr>
      </w:pPr>
    </w:p>
    <w:p w14:paraId="40410F03">
      <w:pPr>
        <w:numPr>
          <w:ilvl w:val="0"/>
          <w:numId w:val="0"/>
        </w:numPr>
        <w:snapToGrid w:val="0"/>
        <w:spacing w:line="360" w:lineRule="auto"/>
        <w:jc w:val="both"/>
        <w:outlineLvl w:val="1"/>
        <w:rPr>
          <w:rFonts w:hint="eastAsia" w:ascii="宋体" w:hAnsi="宋体" w:cs="宋体"/>
          <w:b/>
          <w:bCs/>
          <w:szCs w:val="21"/>
          <w:highlight w:val="none"/>
        </w:rPr>
      </w:pPr>
    </w:p>
    <w:p w14:paraId="22B80323">
      <w:pPr>
        <w:numPr>
          <w:ilvl w:val="0"/>
          <w:numId w:val="0"/>
        </w:numPr>
        <w:snapToGrid w:val="0"/>
        <w:spacing w:line="360" w:lineRule="auto"/>
        <w:jc w:val="both"/>
        <w:outlineLvl w:val="1"/>
        <w:rPr>
          <w:rFonts w:hint="eastAsia" w:ascii="宋体" w:hAnsi="宋体" w:cs="宋体"/>
          <w:b/>
          <w:bCs/>
          <w:szCs w:val="21"/>
          <w:highlight w:val="none"/>
        </w:rPr>
      </w:pPr>
    </w:p>
    <w:p w14:paraId="732F0FB2">
      <w:pPr>
        <w:numPr>
          <w:ilvl w:val="0"/>
          <w:numId w:val="0"/>
        </w:numPr>
        <w:snapToGrid w:val="0"/>
        <w:spacing w:line="360" w:lineRule="auto"/>
        <w:jc w:val="both"/>
        <w:outlineLvl w:val="1"/>
        <w:rPr>
          <w:rFonts w:hint="eastAsia" w:ascii="宋体" w:hAnsi="宋体" w:cs="宋体"/>
          <w:b/>
          <w:bCs/>
          <w:szCs w:val="21"/>
          <w:highlight w:val="none"/>
        </w:rPr>
      </w:pPr>
    </w:p>
    <w:p w14:paraId="415F889B">
      <w:pPr>
        <w:numPr>
          <w:ilvl w:val="0"/>
          <w:numId w:val="0"/>
        </w:numPr>
        <w:snapToGrid w:val="0"/>
        <w:spacing w:line="360" w:lineRule="auto"/>
        <w:jc w:val="both"/>
        <w:outlineLvl w:val="1"/>
        <w:rPr>
          <w:rFonts w:hint="eastAsia" w:ascii="宋体" w:hAnsi="宋体" w:cs="宋体"/>
          <w:b/>
          <w:bCs/>
          <w:szCs w:val="21"/>
          <w:highlight w:val="none"/>
        </w:rPr>
      </w:pPr>
    </w:p>
    <w:p w14:paraId="0E57DB9D">
      <w:pPr>
        <w:numPr>
          <w:ilvl w:val="0"/>
          <w:numId w:val="0"/>
        </w:numPr>
        <w:snapToGrid w:val="0"/>
        <w:spacing w:line="360" w:lineRule="auto"/>
        <w:jc w:val="both"/>
        <w:outlineLvl w:val="1"/>
        <w:rPr>
          <w:rFonts w:hint="eastAsia" w:ascii="宋体" w:hAnsi="宋体" w:cs="宋体"/>
          <w:b/>
          <w:bCs/>
          <w:szCs w:val="21"/>
          <w:highlight w:val="none"/>
        </w:rPr>
      </w:pPr>
    </w:p>
    <w:p w14:paraId="490475BC">
      <w:pPr>
        <w:numPr>
          <w:ilvl w:val="0"/>
          <w:numId w:val="0"/>
        </w:numPr>
        <w:snapToGrid w:val="0"/>
        <w:spacing w:line="360" w:lineRule="auto"/>
        <w:jc w:val="both"/>
        <w:outlineLvl w:val="1"/>
        <w:rPr>
          <w:rFonts w:hint="eastAsia" w:ascii="宋体" w:hAnsi="宋体" w:cs="宋体"/>
          <w:b/>
          <w:bCs/>
          <w:szCs w:val="21"/>
          <w:highlight w:val="none"/>
        </w:rPr>
      </w:pPr>
    </w:p>
    <w:p w14:paraId="0DC908EA">
      <w:pPr>
        <w:numPr>
          <w:ilvl w:val="0"/>
          <w:numId w:val="0"/>
        </w:numPr>
        <w:snapToGrid w:val="0"/>
        <w:spacing w:line="360" w:lineRule="auto"/>
        <w:jc w:val="both"/>
        <w:outlineLvl w:val="1"/>
        <w:rPr>
          <w:rFonts w:hint="eastAsia" w:ascii="宋体" w:hAnsi="宋体" w:cs="宋体"/>
          <w:b/>
          <w:bCs/>
          <w:szCs w:val="21"/>
          <w:highlight w:val="none"/>
        </w:rPr>
      </w:pPr>
    </w:p>
    <w:p w14:paraId="3485EB3B">
      <w:pPr>
        <w:numPr>
          <w:ilvl w:val="0"/>
          <w:numId w:val="0"/>
        </w:numPr>
        <w:snapToGrid w:val="0"/>
        <w:spacing w:line="360" w:lineRule="auto"/>
        <w:jc w:val="both"/>
        <w:outlineLvl w:val="1"/>
        <w:rPr>
          <w:rFonts w:hint="eastAsia" w:ascii="宋体" w:hAnsi="宋体" w:cs="宋体"/>
          <w:b/>
          <w:bCs/>
          <w:szCs w:val="21"/>
          <w:highlight w:val="none"/>
        </w:rPr>
      </w:pPr>
    </w:p>
    <w:p w14:paraId="44133427">
      <w:pPr>
        <w:numPr>
          <w:ilvl w:val="0"/>
          <w:numId w:val="0"/>
        </w:numPr>
        <w:snapToGrid w:val="0"/>
        <w:spacing w:line="360" w:lineRule="auto"/>
        <w:jc w:val="both"/>
        <w:outlineLvl w:val="1"/>
        <w:rPr>
          <w:rFonts w:hint="eastAsia" w:ascii="宋体" w:hAnsi="宋体" w:cs="宋体"/>
          <w:b/>
          <w:bCs/>
          <w:szCs w:val="21"/>
          <w:highlight w:val="none"/>
        </w:rPr>
      </w:pPr>
    </w:p>
    <w:p w14:paraId="05429E66">
      <w:pPr>
        <w:numPr>
          <w:ilvl w:val="0"/>
          <w:numId w:val="0"/>
        </w:numPr>
        <w:snapToGrid w:val="0"/>
        <w:spacing w:line="360" w:lineRule="auto"/>
        <w:jc w:val="both"/>
        <w:outlineLvl w:val="1"/>
        <w:rPr>
          <w:rFonts w:hint="eastAsia" w:ascii="宋体" w:hAnsi="宋体" w:cs="宋体"/>
          <w:b/>
          <w:bCs/>
          <w:szCs w:val="21"/>
          <w:highlight w:val="none"/>
        </w:rPr>
      </w:pPr>
    </w:p>
    <w:p w14:paraId="50CC558B">
      <w:pPr>
        <w:numPr>
          <w:ilvl w:val="0"/>
          <w:numId w:val="0"/>
        </w:numPr>
        <w:snapToGrid w:val="0"/>
        <w:spacing w:line="360" w:lineRule="auto"/>
        <w:jc w:val="both"/>
        <w:outlineLvl w:val="1"/>
        <w:rPr>
          <w:rFonts w:hint="eastAsia" w:ascii="宋体" w:hAnsi="宋体" w:cs="宋体"/>
          <w:b/>
          <w:bCs/>
          <w:szCs w:val="21"/>
          <w:highlight w:val="none"/>
        </w:rPr>
      </w:pPr>
    </w:p>
    <w:p w14:paraId="706F303A">
      <w:pPr>
        <w:numPr>
          <w:ilvl w:val="0"/>
          <w:numId w:val="0"/>
        </w:numPr>
        <w:snapToGrid w:val="0"/>
        <w:spacing w:line="360" w:lineRule="auto"/>
        <w:jc w:val="center"/>
        <w:outlineLvl w:val="1"/>
        <w:rPr>
          <w:rFonts w:hint="eastAsia" w:ascii="宋体" w:hAnsi="宋体"/>
          <w:b/>
          <w:bCs/>
          <w:sz w:val="32"/>
          <w:szCs w:val="32"/>
          <w:highlight w:val="none"/>
        </w:rPr>
      </w:pPr>
      <w:r>
        <w:rPr>
          <w:rFonts w:hint="eastAsia" w:ascii="宋体" w:hAnsi="Times New Roman" w:eastAsia="宋体" w:cs="Times New Roman"/>
          <w:b/>
          <w:spacing w:val="20"/>
          <w:sz w:val="24"/>
          <w:highlight w:val="none"/>
          <w:lang w:val="en-US" w:eastAsia="zh-CN" w:bidi="ar-SA"/>
        </w:rPr>
        <w:t>二、技术偏离表</w:t>
      </w:r>
    </w:p>
    <w:p w14:paraId="50F163B7">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投标人应根据其投标文件响应情况，对照招标文件的要求，有差异的，则在表中写明实际响应的具体内容。</w:t>
      </w:r>
    </w:p>
    <w:p w14:paraId="400B94F7">
      <w:pPr>
        <w:adjustRightInd w:val="0"/>
        <w:snapToGrid w:val="0"/>
        <w:spacing w:line="360" w:lineRule="auto"/>
        <w:rPr>
          <w:rFonts w:hint="eastAsia" w:ascii="宋体" w:hAnsi="宋体"/>
          <w:szCs w:val="21"/>
          <w:highlight w:val="none"/>
        </w:rPr>
      </w:pPr>
      <w:r>
        <w:rPr>
          <w:rFonts w:hint="eastAsia" w:ascii="宋体" w:hAnsi="宋体" w:cs="宋体"/>
          <w:szCs w:val="21"/>
          <w:highlight w:val="none"/>
        </w:rPr>
        <w:t>招标编号：</w:t>
      </w:r>
      <w:r>
        <w:rPr>
          <w:rFonts w:hint="eastAsia" w:ascii="宋体" w:hAnsi="宋体" w:cs="宋体"/>
          <w:szCs w:val="21"/>
          <w:highlight w:val="none"/>
          <w:u w:val="single"/>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00BD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14:paraId="3134BA7C">
            <w:pPr>
              <w:adjustRightInd w:val="0"/>
              <w:snapToGrid w:val="0"/>
              <w:jc w:val="center"/>
              <w:rPr>
                <w:rFonts w:hint="eastAsia" w:ascii="宋体" w:hAnsi="宋体"/>
                <w:szCs w:val="21"/>
                <w:highlight w:val="none"/>
              </w:rPr>
            </w:pPr>
            <w:r>
              <w:rPr>
                <w:rFonts w:hint="eastAsia" w:ascii="宋体" w:hAnsi="宋体"/>
                <w:szCs w:val="21"/>
                <w:highlight w:val="none"/>
              </w:rPr>
              <w:t>序号</w:t>
            </w:r>
          </w:p>
        </w:tc>
        <w:tc>
          <w:tcPr>
            <w:tcW w:w="3143" w:type="dxa"/>
            <w:gridSpan w:val="2"/>
            <w:noWrap w:val="0"/>
            <w:vAlign w:val="center"/>
          </w:tcPr>
          <w:p w14:paraId="17DB45A2">
            <w:pPr>
              <w:adjustRightInd w:val="0"/>
              <w:snapToGrid w:val="0"/>
              <w:jc w:val="center"/>
              <w:rPr>
                <w:rFonts w:hint="eastAsia" w:ascii="宋体" w:hAnsi="宋体"/>
                <w:szCs w:val="21"/>
                <w:highlight w:val="none"/>
              </w:rPr>
            </w:pPr>
            <w:r>
              <w:rPr>
                <w:rFonts w:hint="eastAsia" w:ascii="宋体" w:hAnsi="宋体"/>
                <w:szCs w:val="21"/>
                <w:highlight w:val="none"/>
              </w:rPr>
              <w:t>招标文件要求</w:t>
            </w:r>
          </w:p>
        </w:tc>
        <w:tc>
          <w:tcPr>
            <w:tcW w:w="3921" w:type="dxa"/>
            <w:gridSpan w:val="2"/>
            <w:noWrap w:val="0"/>
            <w:vAlign w:val="center"/>
          </w:tcPr>
          <w:p w14:paraId="63640A0F">
            <w:pPr>
              <w:adjustRightInd w:val="0"/>
              <w:snapToGrid w:val="0"/>
              <w:jc w:val="center"/>
              <w:rPr>
                <w:rFonts w:hint="eastAsia" w:ascii="宋体" w:hAnsi="宋体"/>
                <w:szCs w:val="21"/>
                <w:highlight w:val="none"/>
              </w:rPr>
            </w:pPr>
            <w:r>
              <w:rPr>
                <w:rFonts w:hint="eastAsia" w:ascii="宋体" w:hAnsi="宋体"/>
                <w:szCs w:val="21"/>
                <w:highlight w:val="none"/>
              </w:rPr>
              <w:t>投标文件内容</w:t>
            </w:r>
          </w:p>
        </w:tc>
        <w:tc>
          <w:tcPr>
            <w:tcW w:w="1367" w:type="dxa"/>
            <w:vMerge w:val="restart"/>
            <w:noWrap w:val="0"/>
            <w:vAlign w:val="center"/>
          </w:tcPr>
          <w:p w14:paraId="5198B799">
            <w:pPr>
              <w:adjustRightInd w:val="0"/>
              <w:snapToGrid w:val="0"/>
              <w:jc w:val="center"/>
              <w:rPr>
                <w:rFonts w:hint="eastAsia" w:ascii="宋体" w:hAnsi="宋体"/>
                <w:szCs w:val="21"/>
                <w:highlight w:val="none"/>
              </w:rPr>
            </w:pPr>
            <w:r>
              <w:rPr>
                <w:rFonts w:hint="eastAsia" w:ascii="宋体" w:hAnsi="宋体"/>
                <w:szCs w:val="21"/>
                <w:highlight w:val="none"/>
              </w:rPr>
              <w:t>备注</w:t>
            </w:r>
          </w:p>
        </w:tc>
      </w:tr>
      <w:tr w14:paraId="4241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14:paraId="36525437">
            <w:pPr>
              <w:adjustRightInd w:val="0"/>
              <w:snapToGrid w:val="0"/>
              <w:jc w:val="center"/>
              <w:rPr>
                <w:rFonts w:ascii="宋体" w:hAnsi="宋体"/>
                <w:szCs w:val="21"/>
                <w:highlight w:val="none"/>
              </w:rPr>
            </w:pPr>
          </w:p>
        </w:tc>
        <w:tc>
          <w:tcPr>
            <w:tcW w:w="1140" w:type="dxa"/>
            <w:noWrap w:val="0"/>
            <w:vAlign w:val="center"/>
          </w:tcPr>
          <w:p w14:paraId="2CF8AD08">
            <w:pPr>
              <w:adjustRightInd w:val="0"/>
              <w:snapToGrid w:val="0"/>
              <w:jc w:val="center"/>
              <w:rPr>
                <w:rFonts w:ascii="宋体" w:hAnsi="宋体"/>
                <w:szCs w:val="21"/>
                <w:highlight w:val="none"/>
              </w:rPr>
            </w:pPr>
            <w:r>
              <w:rPr>
                <w:rFonts w:hint="eastAsia"/>
                <w:szCs w:val="21"/>
                <w:highlight w:val="none"/>
              </w:rPr>
              <w:t>条目</w:t>
            </w:r>
          </w:p>
        </w:tc>
        <w:tc>
          <w:tcPr>
            <w:tcW w:w="2003" w:type="dxa"/>
            <w:noWrap w:val="0"/>
            <w:vAlign w:val="center"/>
          </w:tcPr>
          <w:p w14:paraId="5827DBAE">
            <w:pPr>
              <w:adjustRightInd w:val="0"/>
              <w:snapToGrid w:val="0"/>
              <w:jc w:val="center"/>
              <w:rPr>
                <w:rFonts w:ascii="宋体" w:hAnsi="宋体"/>
                <w:szCs w:val="21"/>
                <w:highlight w:val="none"/>
              </w:rPr>
            </w:pPr>
            <w:r>
              <w:rPr>
                <w:rFonts w:hint="eastAsia"/>
                <w:szCs w:val="21"/>
                <w:highlight w:val="none"/>
              </w:rPr>
              <w:t>简要内容</w:t>
            </w:r>
          </w:p>
        </w:tc>
        <w:tc>
          <w:tcPr>
            <w:tcW w:w="1200" w:type="dxa"/>
            <w:noWrap w:val="0"/>
            <w:vAlign w:val="center"/>
          </w:tcPr>
          <w:p w14:paraId="03A07967">
            <w:pPr>
              <w:adjustRightInd w:val="0"/>
              <w:snapToGrid w:val="0"/>
              <w:jc w:val="center"/>
              <w:rPr>
                <w:rFonts w:ascii="宋体" w:hAnsi="宋体"/>
                <w:szCs w:val="21"/>
                <w:highlight w:val="none"/>
              </w:rPr>
            </w:pPr>
            <w:r>
              <w:rPr>
                <w:rFonts w:hint="eastAsia"/>
                <w:szCs w:val="21"/>
                <w:highlight w:val="none"/>
              </w:rPr>
              <w:t>条目</w:t>
            </w:r>
          </w:p>
        </w:tc>
        <w:tc>
          <w:tcPr>
            <w:tcW w:w="2721" w:type="dxa"/>
            <w:noWrap w:val="0"/>
            <w:vAlign w:val="center"/>
          </w:tcPr>
          <w:p w14:paraId="105902B4">
            <w:pPr>
              <w:adjustRightInd w:val="0"/>
              <w:snapToGrid w:val="0"/>
              <w:jc w:val="center"/>
              <w:rPr>
                <w:rFonts w:ascii="宋体" w:hAnsi="宋体"/>
                <w:szCs w:val="21"/>
                <w:highlight w:val="none"/>
              </w:rPr>
            </w:pPr>
            <w:r>
              <w:rPr>
                <w:rFonts w:hint="eastAsia"/>
                <w:szCs w:val="21"/>
                <w:highlight w:val="none"/>
              </w:rPr>
              <w:t>实际响应的具体内容</w:t>
            </w:r>
          </w:p>
        </w:tc>
        <w:tc>
          <w:tcPr>
            <w:tcW w:w="1367" w:type="dxa"/>
            <w:vMerge w:val="continue"/>
            <w:noWrap w:val="0"/>
            <w:vAlign w:val="center"/>
          </w:tcPr>
          <w:p w14:paraId="0D13D0D9">
            <w:pPr>
              <w:adjustRightInd w:val="0"/>
              <w:snapToGrid w:val="0"/>
              <w:jc w:val="center"/>
              <w:rPr>
                <w:rFonts w:ascii="宋体" w:hAnsi="宋体"/>
                <w:szCs w:val="21"/>
                <w:highlight w:val="none"/>
              </w:rPr>
            </w:pPr>
          </w:p>
        </w:tc>
      </w:tr>
      <w:tr w14:paraId="4B23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44783013">
            <w:pPr>
              <w:adjustRightInd w:val="0"/>
              <w:snapToGrid w:val="0"/>
              <w:jc w:val="center"/>
              <w:rPr>
                <w:rFonts w:ascii="宋体" w:hAnsi="宋体"/>
                <w:szCs w:val="21"/>
                <w:highlight w:val="none"/>
              </w:rPr>
            </w:pPr>
          </w:p>
        </w:tc>
        <w:tc>
          <w:tcPr>
            <w:tcW w:w="1140" w:type="dxa"/>
            <w:noWrap w:val="0"/>
            <w:vAlign w:val="center"/>
          </w:tcPr>
          <w:p w14:paraId="7484EC11">
            <w:pPr>
              <w:adjustRightInd w:val="0"/>
              <w:snapToGrid w:val="0"/>
              <w:jc w:val="center"/>
              <w:rPr>
                <w:rFonts w:ascii="宋体" w:hAnsi="宋体"/>
                <w:szCs w:val="21"/>
                <w:highlight w:val="none"/>
              </w:rPr>
            </w:pPr>
          </w:p>
        </w:tc>
        <w:tc>
          <w:tcPr>
            <w:tcW w:w="2003" w:type="dxa"/>
            <w:noWrap w:val="0"/>
            <w:vAlign w:val="center"/>
          </w:tcPr>
          <w:p w14:paraId="426E3303">
            <w:pPr>
              <w:adjustRightInd w:val="0"/>
              <w:snapToGrid w:val="0"/>
              <w:jc w:val="center"/>
              <w:rPr>
                <w:rFonts w:ascii="宋体" w:hAnsi="宋体"/>
                <w:szCs w:val="21"/>
                <w:highlight w:val="none"/>
              </w:rPr>
            </w:pPr>
          </w:p>
        </w:tc>
        <w:tc>
          <w:tcPr>
            <w:tcW w:w="1200" w:type="dxa"/>
            <w:noWrap w:val="0"/>
            <w:vAlign w:val="center"/>
          </w:tcPr>
          <w:p w14:paraId="3F8981A2">
            <w:pPr>
              <w:adjustRightInd w:val="0"/>
              <w:snapToGrid w:val="0"/>
              <w:jc w:val="center"/>
              <w:rPr>
                <w:rFonts w:ascii="宋体" w:hAnsi="宋体"/>
                <w:szCs w:val="21"/>
                <w:highlight w:val="none"/>
              </w:rPr>
            </w:pPr>
          </w:p>
        </w:tc>
        <w:tc>
          <w:tcPr>
            <w:tcW w:w="2721" w:type="dxa"/>
            <w:noWrap w:val="0"/>
            <w:vAlign w:val="center"/>
          </w:tcPr>
          <w:p w14:paraId="538C4AB7">
            <w:pPr>
              <w:adjustRightInd w:val="0"/>
              <w:snapToGrid w:val="0"/>
              <w:jc w:val="center"/>
              <w:rPr>
                <w:rFonts w:ascii="宋体" w:hAnsi="宋体"/>
                <w:szCs w:val="21"/>
                <w:highlight w:val="none"/>
              </w:rPr>
            </w:pPr>
          </w:p>
        </w:tc>
        <w:tc>
          <w:tcPr>
            <w:tcW w:w="1367" w:type="dxa"/>
            <w:noWrap w:val="0"/>
            <w:vAlign w:val="center"/>
          </w:tcPr>
          <w:p w14:paraId="3CB0B035">
            <w:pPr>
              <w:adjustRightInd w:val="0"/>
              <w:snapToGrid w:val="0"/>
              <w:jc w:val="center"/>
              <w:rPr>
                <w:rFonts w:ascii="宋体" w:hAnsi="宋体"/>
                <w:szCs w:val="21"/>
                <w:highlight w:val="none"/>
              </w:rPr>
            </w:pPr>
          </w:p>
        </w:tc>
      </w:tr>
      <w:tr w14:paraId="45D3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F0972F2">
            <w:pPr>
              <w:adjustRightInd w:val="0"/>
              <w:snapToGrid w:val="0"/>
              <w:jc w:val="center"/>
              <w:rPr>
                <w:rFonts w:ascii="宋体" w:hAnsi="宋体"/>
                <w:szCs w:val="21"/>
                <w:highlight w:val="none"/>
              </w:rPr>
            </w:pPr>
          </w:p>
        </w:tc>
        <w:tc>
          <w:tcPr>
            <w:tcW w:w="1140" w:type="dxa"/>
            <w:noWrap w:val="0"/>
            <w:vAlign w:val="center"/>
          </w:tcPr>
          <w:p w14:paraId="0FB58BB8">
            <w:pPr>
              <w:adjustRightInd w:val="0"/>
              <w:snapToGrid w:val="0"/>
              <w:jc w:val="center"/>
              <w:rPr>
                <w:rFonts w:ascii="宋体" w:hAnsi="宋体"/>
                <w:szCs w:val="21"/>
                <w:highlight w:val="none"/>
              </w:rPr>
            </w:pPr>
          </w:p>
        </w:tc>
        <w:tc>
          <w:tcPr>
            <w:tcW w:w="2003" w:type="dxa"/>
            <w:noWrap w:val="0"/>
            <w:vAlign w:val="center"/>
          </w:tcPr>
          <w:p w14:paraId="1FBBC72E">
            <w:pPr>
              <w:adjustRightInd w:val="0"/>
              <w:snapToGrid w:val="0"/>
              <w:jc w:val="center"/>
              <w:rPr>
                <w:rFonts w:ascii="宋体" w:hAnsi="宋体"/>
                <w:szCs w:val="21"/>
                <w:highlight w:val="none"/>
              </w:rPr>
            </w:pPr>
          </w:p>
        </w:tc>
        <w:tc>
          <w:tcPr>
            <w:tcW w:w="1200" w:type="dxa"/>
            <w:noWrap w:val="0"/>
            <w:vAlign w:val="center"/>
          </w:tcPr>
          <w:p w14:paraId="459A43DC">
            <w:pPr>
              <w:adjustRightInd w:val="0"/>
              <w:snapToGrid w:val="0"/>
              <w:jc w:val="center"/>
              <w:rPr>
                <w:rFonts w:ascii="宋体" w:hAnsi="宋体"/>
                <w:szCs w:val="21"/>
                <w:highlight w:val="none"/>
              </w:rPr>
            </w:pPr>
          </w:p>
        </w:tc>
        <w:tc>
          <w:tcPr>
            <w:tcW w:w="2721" w:type="dxa"/>
            <w:noWrap w:val="0"/>
            <w:vAlign w:val="center"/>
          </w:tcPr>
          <w:p w14:paraId="7BA4C09D">
            <w:pPr>
              <w:adjustRightInd w:val="0"/>
              <w:snapToGrid w:val="0"/>
              <w:jc w:val="center"/>
              <w:rPr>
                <w:rFonts w:ascii="宋体" w:hAnsi="宋体"/>
                <w:szCs w:val="21"/>
                <w:highlight w:val="none"/>
              </w:rPr>
            </w:pPr>
          </w:p>
        </w:tc>
        <w:tc>
          <w:tcPr>
            <w:tcW w:w="1367" w:type="dxa"/>
            <w:noWrap w:val="0"/>
            <w:vAlign w:val="center"/>
          </w:tcPr>
          <w:p w14:paraId="583411D0">
            <w:pPr>
              <w:adjustRightInd w:val="0"/>
              <w:snapToGrid w:val="0"/>
              <w:jc w:val="center"/>
              <w:rPr>
                <w:rFonts w:ascii="宋体" w:hAnsi="宋体"/>
                <w:szCs w:val="21"/>
                <w:highlight w:val="none"/>
              </w:rPr>
            </w:pPr>
          </w:p>
        </w:tc>
      </w:tr>
      <w:tr w14:paraId="4DD7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6084D78E">
            <w:pPr>
              <w:adjustRightInd w:val="0"/>
              <w:snapToGrid w:val="0"/>
              <w:jc w:val="center"/>
              <w:rPr>
                <w:rFonts w:ascii="宋体" w:hAnsi="宋体"/>
                <w:szCs w:val="21"/>
                <w:highlight w:val="none"/>
              </w:rPr>
            </w:pPr>
          </w:p>
        </w:tc>
        <w:tc>
          <w:tcPr>
            <w:tcW w:w="1140" w:type="dxa"/>
            <w:noWrap w:val="0"/>
            <w:vAlign w:val="center"/>
          </w:tcPr>
          <w:p w14:paraId="7738A995">
            <w:pPr>
              <w:adjustRightInd w:val="0"/>
              <w:snapToGrid w:val="0"/>
              <w:jc w:val="center"/>
              <w:rPr>
                <w:rFonts w:ascii="宋体" w:hAnsi="宋体"/>
                <w:szCs w:val="21"/>
                <w:highlight w:val="none"/>
              </w:rPr>
            </w:pPr>
          </w:p>
        </w:tc>
        <w:tc>
          <w:tcPr>
            <w:tcW w:w="2003" w:type="dxa"/>
            <w:noWrap w:val="0"/>
            <w:vAlign w:val="center"/>
          </w:tcPr>
          <w:p w14:paraId="66EE276B">
            <w:pPr>
              <w:adjustRightInd w:val="0"/>
              <w:snapToGrid w:val="0"/>
              <w:jc w:val="center"/>
              <w:rPr>
                <w:rFonts w:ascii="宋体" w:hAnsi="宋体"/>
                <w:szCs w:val="21"/>
                <w:highlight w:val="none"/>
              </w:rPr>
            </w:pPr>
          </w:p>
        </w:tc>
        <w:tc>
          <w:tcPr>
            <w:tcW w:w="1200" w:type="dxa"/>
            <w:noWrap w:val="0"/>
            <w:vAlign w:val="center"/>
          </w:tcPr>
          <w:p w14:paraId="2DC88F65">
            <w:pPr>
              <w:adjustRightInd w:val="0"/>
              <w:snapToGrid w:val="0"/>
              <w:jc w:val="center"/>
              <w:rPr>
                <w:rFonts w:ascii="宋体" w:hAnsi="宋体"/>
                <w:szCs w:val="21"/>
                <w:highlight w:val="none"/>
              </w:rPr>
            </w:pPr>
          </w:p>
        </w:tc>
        <w:tc>
          <w:tcPr>
            <w:tcW w:w="2721" w:type="dxa"/>
            <w:noWrap w:val="0"/>
            <w:vAlign w:val="center"/>
          </w:tcPr>
          <w:p w14:paraId="3B766BB6">
            <w:pPr>
              <w:adjustRightInd w:val="0"/>
              <w:snapToGrid w:val="0"/>
              <w:jc w:val="center"/>
              <w:rPr>
                <w:rFonts w:ascii="宋体" w:hAnsi="宋体"/>
                <w:szCs w:val="21"/>
                <w:highlight w:val="none"/>
              </w:rPr>
            </w:pPr>
          </w:p>
        </w:tc>
        <w:tc>
          <w:tcPr>
            <w:tcW w:w="1367" w:type="dxa"/>
            <w:noWrap w:val="0"/>
            <w:vAlign w:val="center"/>
          </w:tcPr>
          <w:p w14:paraId="78305759">
            <w:pPr>
              <w:adjustRightInd w:val="0"/>
              <w:snapToGrid w:val="0"/>
              <w:jc w:val="center"/>
              <w:rPr>
                <w:rFonts w:ascii="宋体" w:hAnsi="宋体"/>
                <w:szCs w:val="21"/>
                <w:highlight w:val="none"/>
              </w:rPr>
            </w:pPr>
          </w:p>
        </w:tc>
      </w:tr>
      <w:tr w14:paraId="25BD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3C140C46">
            <w:pPr>
              <w:adjustRightInd w:val="0"/>
              <w:snapToGrid w:val="0"/>
              <w:jc w:val="center"/>
              <w:rPr>
                <w:rFonts w:ascii="宋体" w:hAnsi="宋体"/>
                <w:szCs w:val="21"/>
                <w:highlight w:val="none"/>
              </w:rPr>
            </w:pPr>
          </w:p>
        </w:tc>
        <w:tc>
          <w:tcPr>
            <w:tcW w:w="1140" w:type="dxa"/>
            <w:noWrap w:val="0"/>
            <w:vAlign w:val="center"/>
          </w:tcPr>
          <w:p w14:paraId="004947B1">
            <w:pPr>
              <w:adjustRightInd w:val="0"/>
              <w:snapToGrid w:val="0"/>
              <w:jc w:val="center"/>
              <w:rPr>
                <w:rFonts w:ascii="宋体" w:hAnsi="宋体"/>
                <w:szCs w:val="21"/>
                <w:highlight w:val="none"/>
              </w:rPr>
            </w:pPr>
          </w:p>
        </w:tc>
        <w:tc>
          <w:tcPr>
            <w:tcW w:w="2003" w:type="dxa"/>
            <w:noWrap w:val="0"/>
            <w:vAlign w:val="center"/>
          </w:tcPr>
          <w:p w14:paraId="297C16B3">
            <w:pPr>
              <w:adjustRightInd w:val="0"/>
              <w:snapToGrid w:val="0"/>
              <w:jc w:val="center"/>
              <w:rPr>
                <w:rFonts w:ascii="宋体" w:hAnsi="宋体"/>
                <w:szCs w:val="21"/>
                <w:highlight w:val="none"/>
              </w:rPr>
            </w:pPr>
          </w:p>
        </w:tc>
        <w:tc>
          <w:tcPr>
            <w:tcW w:w="1200" w:type="dxa"/>
            <w:noWrap w:val="0"/>
            <w:vAlign w:val="center"/>
          </w:tcPr>
          <w:p w14:paraId="50BC5366">
            <w:pPr>
              <w:adjustRightInd w:val="0"/>
              <w:snapToGrid w:val="0"/>
              <w:jc w:val="center"/>
              <w:rPr>
                <w:rFonts w:ascii="宋体" w:hAnsi="宋体"/>
                <w:szCs w:val="21"/>
                <w:highlight w:val="none"/>
              </w:rPr>
            </w:pPr>
          </w:p>
        </w:tc>
        <w:tc>
          <w:tcPr>
            <w:tcW w:w="2721" w:type="dxa"/>
            <w:noWrap w:val="0"/>
            <w:vAlign w:val="center"/>
          </w:tcPr>
          <w:p w14:paraId="30890EB0">
            <w:pPr>
              <w:adjustRightInd w:val="0"/>
              <w:snapToGrid w:val="0"/>
              <w:jc w:val="center"/>
              <w:rPr>
                <w:rFonts w:ascii="宋体" w:hAnsi="宋体"/>
                <w:szCs w:val="21"/>
                <w:highlight w:val="none"/>
              </w:rPr>
            </w:pPr>
          </w:p>
        </w:tc>
        <w:tc>
          <w:tcPr>
            <w:tcW w:w="1367" w:type="dxa"/>
            <w:noWrap w:val="0"/>
            <w:vAlign w:val="center"/>
          </w:tcPr>
          <w:p w14:paraId="646C621D">
            <w:pPr>
              <w:adjustRightInd w:val="0"/>
              <w:snapToGrid w:val="0"/>
              <w:jc w:val="center"/>
              <w:rPr>
                <w:rFonts w:ascii="宋体" w:hAnsi="宋体"/>
                <w:szCs w:val="21"/>
                <w:highlight w:val="none"/>
              </w:rPr>
            </w:pPr>
          </w:p>
        </w:tc>
      </w:tr>
      <w:tr w14:paraId="00C7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3053D98B">
            <w:pPr>
              <w:adjustRightInd w:val="0"/>
              <w:snapToGrid w:val="0"/>
              <w:jc w:val="center"/>
              <w:rPr>
                <w:rFonts w:ascii="宋体" w:hAnsi="宋体"/>
                <w:szCs w:val="21"/>
                <w:highlight w:val="none"/>
              </w:rPr>
            </w:pPr>
          </w:p>
        </w:tc>
        <w:tc>
          <w:tcPr>
            <w:tcW w:w="1140" w:type="dxa"/>
            <w:noWrap w:val="0"/>
            <w:vAlign w:val="center"/>
          </w:tcPr>
          <w:p w14:paraId="60E89816">
            <w:pPr>
              <w:adjustRightInd w:val="0"/>
              <w:snapToGrid w:val="0"/>
              <w:jc w:val="center"/>
              <w:rPr>
                <w:rFonts w:ascii="宋体" w:hAnsi="宋体"/>
                <w:szCs w:val="21"/>
                <w:highlight w:val="none"/>
              </w:rPr>
            </w:pPr>
          </w:p>
        </w:tc>
        <w:tc>
          <w:tcPr>
            <w:tcW w:w="2003" w:type="dxa"/>
            <w:noWrap w:val="0"/>
            <w:vAlign w:val="center"/>
          </w:tcPr>
          <w:p w14:paraId="15C8AF4C">
            <w:pPr>
              <w:adjustRightInd w:val="0"/>
              <w:snapToGrid w:val="0"/>
              <w:jc w:val="center"/>
              <w:rPr>
                <w:rFonts w:ascii="宋体" w:hAnsi="宋体"/>
                <w:szCs w:val="21"/>
                <w:highlight w:val="none"/>
              </w:rPr>
            </w:pPr>
          </w:p>
        </w:tc>
        <w:tc>
          <w:tcPr>
            <w:tcW w:w="1200" w:type="dxa"/>
            <w:noWrap w:val="0"/>
            <w:vAlign w:val="center"/>
          </w:tcPr>
          <w:p w14:paraId="45408EC8">
            <w:pPr>
              <w:adjustRightInd w:val="0"/>
              <w:snapToGrid w:val="0"/>
              <w:jc w:val="center"/>
              <w:rPr>
                <w:rFonts w:ascii="宋体" w:hAnsi="宋体"/>
                <w:szCs w:val="21"/>
                <w:highlight w:val="none"/>
              </w:rPr>
            </w:pPr>
          </w:p>
        </w:tc>
        <w:tc>
          <w:tcPr>
            <w:tcW w:w="2721" w:type="dxa"/>
            <w:noWrap w:val="0"/>
            <w:vAlign w:val="center"/>
          </w:tcPr>
          <w:p w14:paraId="0B6E144C">
            <w:pPr>
              <w:adjustRightInd w:val="0"/>
              <w:snapToGrid w:val="0"/>
              <w:jc w:val="center"/>
              <w:rPr>
                <w:rFonts w:ascii="宋体" w:hAnsi="宋体"/>
                <w:szCs w:val="21"/>
                <w:highlight w:val="none"/>
              </w:rPr>
            </w:pPr>
          </w:p>
        </w:tc>
        <w:tc>
          <w:tcPr>
            <w:tcW w:w="1367" w:type="dxa"/>
            <w:noWrap w:val="0"/>
            <w:vAlign w:val="center"/>
          </w:tcPr>
          <w:p w14:paraId="3603C5E9">
            <w:pPr>
              <w:adjustRightInd w:val="0"/>
              <w:snapToGrid w:val="0"/>
              <w:jc w:val="center"/>
              <w:rPr>
                <w:rFonts w:ascii="宋体" w:hAnsi="宋体"/>
                <w:szCs w:val="21"/>
                <w:highlight w:val="none"/>
              </w:rPr>
            </w:pPr>
          </w:p>
        </w:tc>
      </w:tr>
      <w:tr w14:paraId="22E8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08E2A34E">
            <w:pPr>
              <w:adjustRightInd w:val="0"/>
              <w:snapToGrid w:val="0"/>
              <w:jc w:val="center"/>
              <w:rPr>
                <w:rFonts w:ascii="宋体" w:hAnsi="宋体"/>
                <w:szCs w:val="21"/>
                <w:highlight w:val="none"/>
              </w:rPr>
            </w:pPr>
          </w:p>
        </w:tc>
        <w:tc>
          <w:tcPr>
            <w:tcW w:w="1140" w:type="dxa"/>
            <w:noWrap w:val="0"/>
            <w:vAlign w:val="center"/>
          </w:tcPr>
          <w:p w14:paraId="1823DA44">
            <w:pPr>
              <w:adjustRightInd w:val="0"/>
              <w:snapToGrid w:val="0"/>
              <w:jc w:val="center"/>
              <w:rPr>
                <w:rFonts w:ascii="宋体" w:hAnsi="宋体"/>
                <w:szCs w:val="21"/>
                <w:highlight w:val="none"/>
              </w:rPr>
            </w:pPr>
          </w:p>
        </w:tc>
        <w:tc>
          <w:tcPr>
            <w:tcW w:w="2003" w:type="dxa"/>
            <w:noWrap w:val="0"/>
            <w:vAlign w:val="center"/>
          </w:tcPr>
          <w:p w14:paraId="2232F00A">
            <w:pPr>
              <w:adjustRightInd w:val="0"/>
              <w:snapToGrid w:val="0"/>
              <w:jc w:val="center"/>
              <w:rPr>
                <w:rFonts w:ascii="宋体" w:hAnsi="宋体"/>
                <w:szCs w:val="21"/>
                <w:highlight w:val="none"/>
              </w:rPr>
            </w:pPr>
          </w:p>
        </w:tc>
        <w:tc>
          <w:tcPr>
            <w:tcW w:w="1200" w:type="dxa"/>
            <w:noWrap w:val="0"/>
            <w:vAlign w:val="center"/>
          </w:tcPr>
          <w:p w14:paraId="44E95318">
            <w:pPr>
              <w:adjustRightInd w:val="0"/>
              <w:snapToGrid w:val="0"/>
              <w:jc w:val="center"/>
              <w:rPr>
                <w:rFonts w:ascii="宋体" w:hAnsi="宋体"/>
                <w:szCs w:val="21"/>
                <w:highlight w:val="none"/>
              </w:rPr>
            </w:pPr>
          </w:p>
        </w:tc>
        <w:tc>
          <w:tcPr>
            <w:tcW w:w="2721" w:type="dxa"/>
            <w:noWrap w:val="0"/>
            <w:vAlign w:val="center"/>
          </w:tcPr>
          <w:p w14:paraId="22AA387C">
            <w:pPr>
              <w:adjustRightInd w:val="0"/>
              <w:snapToGrid w:val="0"/>
              <w:jc w:val="center"/>
              <w:rPr>
                <w:rFonts w:ascii="宋体" w:hAnsi="宋体"/>
                <w:szCs w:val="21"/>
                <w:highlight w:val="none"/>
              </w:rPr>
            </w:pPr>
          </w:p>
        </w:tc>
        <w:tc>
          <w:tcPr>
            <w:tcW w:w="1367" w:type="dxa"/>
            <w:noWrap w:val="0"/>
            <w:vAlign w:val="center"/>
          </w:tcPr>
          <w:p w14:paraId="67A597E0">
            <w:pPr>
              <w:adjustRightInd w:val="0"/>
              <w:snapToGrid w:val="0"/>
              <w:jc w:val="center"/>
              <w:rPr>
                <w:rFonts w:ascii="宋体" w:hAnsi="宋体"/>
                <w:szCs w:val="21"/>
                <w:highlight w:val="none"/>
              </w:rPr>
            </w:pPr>
          </w:p>
        </w:tc>
      </w:tr>
      <w:tr w14:paraId="30C3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7860F43D">
            <w:pPr>
              <w:adjustRightInd w:val="0"/>
              <w:snapToGrid w:val="0"/>
              <w:jc w:val="center"/>
              <w:rPr>
                <w:rFonts w:ascii="宋体" w:hAnsi="宋体"/>
                <w:szCs w:val="21"/>
                <w:highlight w:val="none"/>
              </w:rPr>
            </w:pPr>
          </w:p>
        </w:tc>
        <w:tc>
          <w:tcPr>
            <w:tcW w:w="1140" w:type="dxa"/>
            <w:noWrap w:val="0"/>
            <w:vAlign w:val="center"/>
          </w:tcPr>
          <w:p w14:paraId="00047B3B">
            <w:pPr>
              <w:adjustRightInd w:val="0"/>
              <w:snapToGrid w:val="0"/>
              <w:jc w:val="center"/>
              <w:rPr>
                <w:rFonts w:ascii="宋体" w:hAnsi="宋体"/>
                <w:szCs w:val="21"/>
                <w:highlight w:val="none"/>
              </w:rPr>
            </w:pPr>
          </w:p>
        </w:tc>
        <w:tc>
          <w:tcPr>
            <w:tcW w:w="2003" w:type="dxa"/>
            <w:noWrap w:val="0"/>
            <w:vAlign w:val="center"/>
          </w:tcPr>
          <w:p w14:paraId="3DA2F01F">
            <w:pPr>
              <w:adjustRightInd w:val="0"/>
              <w:snapToGrid w:val="0"/>
              <w:jc w:val="center"/>
              <w:rPr>
                <w:rFonts w:ascii="宋体" w:hAnsi="宋体"/>
                <w:szCs w:val="21"/>
                <w:highlight w:val="none"/>
              </w:rPr>
            </w:pPr>
          </w:p>
        </w:tc>
        <w:tc>
          <w:tcPr>
            <w:tcW w:w="1200" w:type="dxa"/>
            <w:noWrap w:val="0"/>
            <w:vAlign w:val="center"/>
          </w:tcPr>
          <w:p w14:paraId="78508C81">
            <w:pPr>
              <w:adjustRightInd w:val="0"/>
              <w:snapToGrid w:val="0"/>
              <w:jc w:val="center"/>
              <w:rPr>
                <w:rFonts w:ascii="宋体" w:hAnsi="宋体"/>
                <w:szCs w:val="21"/>
                <w:highlight w:val="none"/>
              </w:rPr>
            </w:pPr>
          </w:p>
        </w:tc>
        <w:tc>
          <w:tcPr>
            <w:tcW w:w="2721" w:type="dxa"/>
            <w:noWrap w:val="0"/>
            <w:vAlign w:val="center"/>
          </w:tcPr>
          <w:p w14:paraId="701F611D">
            <w:pPr>
              <w:adjustRightInd w:val="0"/>
              <w:snapToGrid w:val="0"/>
              <w:jc w:val="center"/>
              <w:rPr>
                <w:rFonts w:ascii="宋体" w:hAnsi="宋体"/>
                <w:szCs w:val="21"/>
                <w:highlight w:val="none"/>
              </w:rPr>
            </w:pPr>
          </w:p>
        </w:tc>
        <w:tc>
          <w:tcPr>
            <w:tcW w:w="1367" w:type="dxa"/>
            <w:noWrap w:val="0"/>
            <w:vAlign w:val="center"/>
          </w:tcPr>
          <w:p w14:paraId="7024215A">
            <w:pPr>
              <w:adjustRightInd w:val="0"/>
              <w:snapToGrid w:val="0"/>
              <w:jc w:val="center"/>
              <w:rPr>
                <w:rFonts w:ascii="宋体" w:hAnsi="宋体"/>
                <w:szCs w:val="21"/>
                <w:highlight w:val="none"/>
              </w:rPr>
            </w:pPr>
          </w:p>
        </w:tc>
      </w:tr>
      <w:tr w14:paraId="7E2D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1999B86">
            <w:pPr>
              <w:adjustRightInd w:val="0"/>
              <w:snapToGrid w:val="0"/>
              <w:jc w:val="center"/>
              <w:rPr>
                <w:rFonts w:ascii="宋体" w:hAnsi="宋体"/>
                <w:szCs w:val="21"/>
                <w:highlight w:val="none"/>
              </w:rPr>
            </w:pPr>
          </w:p>
        </w:tc>
        <w:tc>
          <w:tcPr>
            <w:tcW w:w="1140" w:type="dxa"/>
            <w:noWrap w:val="0"/>
            <w:vAlign w:val="center"/>
          </w:tcPr>
          <w:p w14:paraId="46822B40">
            <w:pPr>
              <w:adjustRightInd w:val="0"/>
              <w:snapToGrid w:val="0"/>
              <w:jc w:val="center"/>
              <w:rPr>
                <w:rFonts w:ascii="宋体" w:hAnsi="宋体"/>
                <w:szCs w:val="21"/>
                <w:highlight w:val="none"/>
              </w:rPr>
            </w:pPr>
          </w:p>
        </w:tc>
        <w:tc>
          <w:tcPr>
            <w:tcW w:w="2003" w:type="dxa"/>
            <w:noWrap w:val="0"/>
            <w:vAlign w:val="center"/>
          </w:tcPr>
          <w:p w14:paraId="2C8B7E56">
            <w:pPr>
              <w:adjustRightInd w:val="0"/>
              <w:snapToGrid w:val="0"/>
              <w:jc w:val="center"/>
              <w:rPr>
                <w:rFonts w:ascii="宋体" w:hAnsi="宋体"/>
                <w:szCs w:val="21"/>
                <w:highlight w:val="none"/>
              </w:rPr>
            </w:pPr>
          </w:p>
        </w:tc>
        <w:tc>
          <w:tcPr>
            <w:tcW w:w="1200" w:type="dxa"/>
            <w:noWrap w:val="0"/>
            <w:vAlign w:val="center"/>
          </w:tcPr>
          <w:p w14:paraId="178F40E6">
            <w:pPr>
              <w:adjustRightInd w:val="0"/>
              <w:snapToGrid w:val="0"/>
              <w:jc w:val="center"/>
              <w:rPr>
                <w:rFonts w:ascii="宋体" w:hAnsi="宋体"/>
                <w:szCs w:val="21"/>
                <w:highlight w:val="none"/>
              </w:rPr>
            </w:pPr>
          </w:p>
        </w:tc>
        <w:tc>
          <w:tcPr>
            <w:tcW w:w="2721" w:type="dxa"/>
            <w:noWrap w:val="0"/>
            <w:vAlign w:val="center"/>
          </w:tcPr>
          <w:p w14:paraId="0644868D">
            <w:pPr>
              <w:adjustRightInd w:val="0"/>
              <w:snapToGrid w:val="0"/>
              <w:jc w:val="center"/>
              <w:rPr>
                <w:rFonts w:ascii="宋体" w:hAnsi="宋体"/>
                <w:szCs w:val="21"/>
                <w:highlight w:val="none"/>
              </w:rPr>
            </w:pPr>
          </w:p>
        </w:tc>
        <w:tc>
          <w:tcPr>
            <w:tcW w:w="1367" w:type="dxa"/>
            <w:noWrap w:val="0"/>
            <w:vAlign w:val="center"/>
          </w:tcPr>
          <w:p w14:paraId="6332945E">
            <w:pPr>
              <w:adjustRightInd w:val="0"/>
              <w:snapToGrid w:val="0"/>
              <w:jc w:val="center"/>
              <w:rPr>
                <w:rFonts w:ascii="宋体" w:hAnsi="宋体"/>
                <w:szCs w:val="21"/>
                <w:highlight w:val="none"/>
              </w:rPr>
            </w:pPr>
          </w:p>
        </w:tc>
      </w:tr>
      <w:tr w14:paraId="4EF8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4E08BE12">
            <w:pPr>
              <w:adjustRightInd w:val="0"/>
              <w:snapToGrid w:val="0"/>
              <w:jc w:val="center"/>
              <w:rPr>
                <w:rFonts w:ascii="宋体" w:hAnsi="宋体"/>
                <w:szCs w:val="21"/>
                <w:highlight w:val="none"/>
              </w:rPr>
            </w:pPr>
          </w:p>
        </w:tc>
        <w:tc>
          <w:tcPr>
            <w:tcW w:w="1140" w:type="dxa"/>
            <w:noWrap w:val="0"/>
            <w:vAlign w:val="center"/>
          </w:tcPr>
          <w:p w14:paraId="3245A592">
            <w:pPr>
              <w:adjustRightInd w:val="0"/>
              <w:snapToGrid w:val="0"/>
              <w:jc w:val="center"/>
              <w:rPr>
                <w:rFonts w:ascii="宋体" w:hAnsi="宋体"/>
                <w:szCs w:val="21"/>
                <w:highlight w:val="none"/>
              </w:rPr>
            </w:pPr>
          </w:p>
        </w:tc>
        <w:tc>
          <w:tcPr>
            <w:tcW w:w="2003" w:type="dxa"/>
            <w:noWrap w:val="0"/>
            <w:vAlign w:val="center"/>
          </w:tcPr>
          <w:p w14:paraId="465FF27F">
            <w:pPr>
              <w:adjustRightInd w:val="0"/>
              <w:snapToGrid w:val="0"/>
              <w:jc w:val="center"/>
              <w:rPr>
                <w:rFonts w:ascii="宋体" w:hAnsi="宋体"/>
                <w:szCs w:val="21"/>
                <w:highlight w:val="none"/>
              </w:rPr>
            </w:pPr>
          </w:p>
        </w:tc>
        <w:tc>
          <w:tcPr>
            <w:tcW w:w="1200" w:type="dxa"/>
            <w:noWrap w:val="0"/>
            <w:vAlign w:val="center"/>
          </w:tcPr>
          <w:p w14:paraId="11D8F527">
            <w:pPr>
              <w:adjustRightInd w:val="0"/>
              <w:snapToGrid w:val="0"/>
              <w:jc w:val="center"/>
              <w:rPr>
                <w:rFonts w:ascii="宋体" w:hAnsi="宋体"/>
                <w:szCs w:val="21"/>
                <w:highlight w:val="none"/>
              </w:rPr>
            </w:pPr>
          </w:p>
        </w:tc>
        <w:tc>
          <w:tcPr>
            <w:tcW w:w="2721" w:type="dxa"/>
            <w:noWrap w:val="0"/>
            <w:vAlign w:val="center"/>
          </w:tcPr>
          <w:p w14:paraId="57C260F8">
            <w:pPr>
              <w:adjustRightInd w:val="0"/>
              <w:snapToGrid w:val="0"/>
              <w:jc w:val="center"/>
              <w:rPr>
                <w:rFonts w:ascii="宋体" w:hAnsi="宋体"/>
                <w:szCs w:val="21"/>
                <w:highlight w:val="none"/>
              </w:rPr>
            </w:pPr>
          </w:p>
        </w:tc>
        <w:tc>
          <w:tcPr>
            <w:tcW w:w="1367" w:type="dxa"/>
            <w:noWrap w:val="0"/>
            <w:vAlign w:val="center"/>
          </w:tcPr>
          <w:p w14:paraId="28C5029D">
            <w:pPr>
              <w:adjustRightInd w:val="0"/>
              <w:snapToGrid w:val="0"/>
              <w:jc w:val="center"/>
              <w:rPr>
                <w:rFonts w:ascii="宋体" w:hAnsi="宋体"/>
                <w:szCs w:val="21"/>
                <w:highlight w:val="none"/>
              </w:rPr>
            </w:pPr>
          </w:p>
        </w:tc>
      </w:tr>
      <w:tr w14:paraId="6ED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54D1FB9C">
            <w:pPr>
              <w:adjustRightInd w:val="0"/>
              <w:snapToGrid w:val="0"/>
              <w:jc w:val="center"/>
              <w:rPr>
                <w:rFonts w:ascii="宋体" w:hAnsi="宋体"/>
                <w:szCs w:val="21"/>
                <w:highlight w:val="none"/>
              </w:rPr>
            </w:pPr>
          </w:p>
        </w:tc>
        <w:tc>
          <w:tcPr>
            <w:tcW w:w="1140" w:type="dxa"/>
            <w:noWrap w:val="0"/>
            <w:vAlign w:val="center"/>
          </w:tcPr>
          <w:p w14:paraId="539D0D65">
            <w:pPr>
              <w:adjustRightInd w:val="0"/>
              <w:snapToGrid w:val="0"/>
              <w:jc w:val="center"/>
              <w:rPr>
                <w:rFonts w:ascii="宋体" w:hAnsi="宋体"/>
                <w:szCs w:val="21"/>
                <w:highlight w:val="none"/>
              </w:rPr>
            </w:pPr>
          </w:p>
        </w:tc>
        <w:tc>
          <w:tcPr>
            <w:tcW w:w="2003" w:type="dxa"/>
            <w:noWrap w:val="0"/>
            <w:vAlign w:val="center"/>
          </w:tcPr>
          <w:p w14:paraId="64EDF511">
            <w:pPr>
              <w:adjustRightInd w:val="0"/>
              <w:snapToGrid w:val="0"/>
              <w:jc w:val="center"/>
              <w:rPr>
                <w:rFonts w:ascii="宋体" w:hAnsi="宋体"/>
                <w:szCs w:val="21"/>
                <w:highlight w:val="none"/>
              </w:rPr>
            </w:pPr>
          </w:p>
        </w:tc>
        <w:tc>
          <w:tcPr>
            <w:tcW w:w="1200" w:type="dxa"/>
            <w:noWrap w:val="0"/>
            <w:vAlign w:val="center"/>
          </w:tcPr>
          <w:p w14:paraId="0EAA557D">
            <w:pPr>
              <w:adjustRightInd w:val="0"/>
              <w:snapToGrid w:val="0"/>
              <w:jc w:val="center"/>
              <w:rPr>
                <w:rFonts w:ascii="宋体" w:hAnsi="宋体"/>
                <w:szCs w:val="21"/>
                <w:highlight w:val="none"/>
              </w:rPr>
            </w:pPr>
          </w:p>
        </w:tc>
        <w:tc>
          <w:tcPr>
            <w:tcW w:w="2721" w:type="dxa"/>
            <w:noWrap w:val="0"/>
            <w:vAlign w:val="center"/>
          </w:tcPr>
          <w:p w14:paraId="4CE68862">
            <w:pPr>
              <w:adjustRightInd w:val="0"/>
              <w:snapToGrid w:val="0"/>
              <w:jc w:val="center"/>
              <w:rPr>
                <w:rFonts w:ascii="宋体" w:hAnsi="宋体"/>
                <w:szCs w:val="21"/>
                <w:highlight w:val="none"/>
              </w:rPr>
            </w:pPr>
          </w:p>
        </w:tc>
        <w:tc>
          <w:tcPr>
            <w:tcW w:w="1367" w:type="dxa"/>
            <w:noWrap w:val="0"/>
            <w:vAlign w:val="center"/>
          </w:tcPr>
          <w:p w14:paraId="15F6FC50">
            <w:pPr>
              <w:adjustRightInd w:val="0"/>
              <w:snapToGrid w:val="0"/>
              <w:jc w:val="center"/>
              <w:rPr>
                <w:rFonts w:ascii="宋体" w:hAnsi="宋体"/>
                <w:szCs w:val="21"/>
                <w:highlight w:val="none"/>
              </w:rPr>
            </w:pPr>
          </w:p>
        </w:tc>
      </w:tr>
      <w:tr w14:paraId="2ADA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6A40BC4">
            <w:pPr>
              <w:adjustRightInd w:val="0"/>
              <w:snapToGrid w:val="0"/>
              <w:jc w:val="center"/>
              <w:rPr>
                <w:rFonts w:ascii="宋体" w:hAnsi="宋体"/>
                <w:szCs w:val="21"/>
                <w:highlight w:val="none"/>
              </w:rPr>
            </w:pPr>
          </w:p>
        </w:tc>
        <w:tc>
          <w:tcPr>
            <w:tcW w:w="1140" w:type="dxa"/>
            <w:noWrap w:val="0"/>
            <w:vAlign w:val="center"/>
          </w:tcPr>
          <w:p w14:paraId="695A3986">
            <w:pPr>
              <w:adjustRightInd w:val="0"/>
              <w:snapToGrid w:val="0"/>
              <w:jc w:val="center"/>
              <w:rPr>
                <w:rFonts w:ascii="宋体" w:hAnsi="宋体"/>
                <w:szCs w:val="21"/>
                <w:highlight w:val="none"/>
              </w:rPr>
            </w:pPr>
          </w:p>
        </w:tc>
        <w:tc>
          <w:tcPr>
            <w:tcW w:w="2003" w:type="dxa"/>
            <w:noWrap w:val="0"/>
            <w:vAlign w:val="center"/>
          </w:tcPr>
          <w:p w14:paraId="38B5FC8D">
            <w:pPr>
              <w:adjustRightInd w:val="0"/>
              <w:snapToGrid w:val="0"/>
              <w:jc w:val="center"/>
              <w:rPr>
                <w:rFonts w:ascii="宋体" w:hAnsi="宋体"/>
                <w:szCs w:val="21"/>
                <w:highlight w:val="none"/>
              </w:rPr>
            </w:pPr>
          </w:p>
        </w:tc>
        <w:tc>
          <w:tcPr>
            <w:tcW w:w="1200" w:type="dxa"/>
            <w:noWrap w:val="0"/>
            <w:vAlign w:val="center"/>
          </w:tcPr>
          <w:p w14:paraId="02665475">
            <w:pPr>
              <w:adjustRightInd w:val="0"/>
              <w:snapToGrid w:val="0"/>
              <w:jc w:val="center"/>
              <w:rPr>
                <w:rFonts w:ascii="宋体" w:hAnsi="宋体"/>
                <w:szCs w:val="21"/>
                <w:highlight w:val="none"/>
              </w:rPr>
            </w:pPr>
          </w:p>
        </w:tc>
        <w:tc>
          <w:tcPr>
            <w:tcW w:w="2721" w:type="dxa"/>
            <w:noWrap w:val="0"/>
            <w:vAlign w:val="center"/>
          </w:tcPr>
          <w:p w14:paraId="04EC187A">
            <w:pPr>
              <w:adjustRightInd w:val="0"/>
              <w:snapToGrid w:val="0"/>
              <w:jc w:val="center"/>
              <w:rPr>
                <w:rFonts w:ascii="宋体" w:hAnsi="宋体"/>
                <w:szCs w:val="21"/>
                <w:highlight w:val="none"/>
              </w:rPr>
            </w:pPr>
          </w:p>
        </w:tc>
        <w:tc>
          <w:tcPr>
            <w:tcW w:w="1367" w:type="dxa"/>
            <w:noWrap w:val="0"/>
            <w:vAlign w:val="center"/>
          </w:tcPr>
          <w:p w14:paraId="329E937D">
            <w:pPr>
              <w:adjustRightInd w:val="0"/>
              <w:snapToGrid w:val="0"/>
              <w:jc w:val="center"/>
              <w:rPr>
                <w:rFonts w:ascii="宋体" w:hAnsi="宋体"/>
                <w:szCs w:val="21"/>
                <w:highlight w:val="none"/>
              </w:rPr>
            </w:pPr>
          </w:p>
        </w:tc>
      </w:tr>
    </w:tbl>
    <w:p w14:paraId="145EC9DD">
      <w:pPr>
        <w:pStyle w:val="380"/>
        <w:adjustRightInd w:val="0"/>
        <w:snapToGrid w:val="0"/>
        <w:spacing w:line="360" w:lineRule="auto"/>
        <w:ind w:firstLine="420" w:firstLineChars="200"/>
        <w:rPr>
          <w:rFonts w:hint="eastAsia" w:hAnsi="宋体"/>
          <w:sz w:val="21"/>
          <w:highlight w:val="none"/>
        </w:rPr>
      </w:pPr>
      <w:r>
        <w:rPr>
          <w:rFonts w:hint="eastAsia" w:hAnsi="宋体"/>
          <w:sz w:val="21"/>
          <w:highlight w:val="none"/>
        </w:rPr>
        <w:t>若投标人未提供或未填写本表，均视作完全响应招标文件要求。</w:t>
      </w:r>
    </w:p>
    <w:p w14:paraId="6D5BE568">
      <w:pPr>
        <w:pStyle w:val="380"/>
        <w:adjustRightInd w:val="0"/>
        <w:snapToGrid w:val="0"/>
        <w:spacing w:line="360" w:lineRule="auto"/>
        <w:ind w:firstLine="420" w:firstLineChars="200"/>
        <w:rPr>
          <w:rFonts w:hint="eastAsia" w:hAnsi="宋体"/>
          <w:sz w:val="21"/>
          <w:highlight w:val="none"/>
        </w:rPr>
      </w:pPr>
    </w:p>
    <w:p w14:paraId="5B8554B5">
      <w:pPr>
        <w:pStyle w:val="380"/>
        <w:adjustRightInd w:val="0"/>
        <w:snapToGrid w:val="0"/>
        <w:spacing w:line="360" w:lineRule="auto"/>
        <w:ind w:firstLine="420" w:firstLineChars="200"/>
        <w:rPr>
          <w:rFonts w:hint="eastAsia" w:hAnsi="宋体"/>
          <w:sz w:val="21"/>
          <w:highlight w:val="none"/>
        </w:rPr>
      </w:pPr>
    </w:p>
    <w:p w14:paraId="061A29D9">
      <w:pPr>
        <w:pStyle w:val="33"/>
        <w:ind w:firstLine="2730" w:firstLineChars="1300"/>
        <w:jc w:val="both"/>
        <w:rPr>
          <w:rFonts w:ascii="宋体" w:eastAsia="宋体" w:cs="Times New Roman"/>
          <w:highlight w:val="none"/>
        </w:rPr>
      </w:pPr>
      <w:r>
        <w:rPr>
          <w:rFonts w:ascii="宋体" w:eastAsia="宋体" w:cs="Times New Roman"/>
          <w:highlight w:val="none"/>
        </w:rPr>
        <w:t>投标人（盖</w:t>
      </w:r>
      <w:r>
        <w:rPr>
          <w:rFonts w:hint="eastAsia" w:ascii="宋体" w:eastAsia="宋体" w:cs="Times New Roman"/>
          <w:highlight w:val="none"/>
        </w:rPr>
        <w:t>公</w:t>
      </w:r>
      <w:r>
        <w:rPr>
          <w:rFonts w:ascii="宋体" w:eastAsia="宋体" w:cs="Times New Roman"/>
          <w:highlight w:val="none"/>
        </w:rPr>
        <w:t>章）：</w:t>
      </w:r>
    </w:p>
    <w:p w14:paraId="0377A53D">
      <w:pPr>
        <w:pStyle w:val="33"/>
        <w:ind w:firstLine="2730" w:firstLineChars="1300"/>
        <w:jc w:val="both"/>
        <w:rPr>
          <w:rFonts w:ascii="宋体" w:eastAsia="宋体" w:cs="Times New Roman"/>
          <w:highlight w:val="none"/>
        </w:rPr>
      </w:pPr>
      <w:r>
        <w:rPr>
          <w:rFonts w:ascii="宋体" w:eastAsia="宋体" w:cs="Times New Roman"/>
          <w:highlight w:val="none"/>
        </w:rPr>
        <w:t>法定代表人</w:t>
      </w:r>
      <w:r>
        <w:rPr>
          <w:rFonts w:hint="eastAsia" w:ascii="宋体" w:eastAsia="宋体" w:cs="Times New Roman"/>
          <w:highlight w:val="none"/>
        </w:rPr>
        <w:t>或其委托代理人</w:t>
      </w:r>
      <w:r>
        <w:rPr>
          <w:rFonts w:ascii="宋体" w:eastAsia="宋体" w:cs="Times New Roman"/>
          <w:highlight w:val="none"/>
        </w:rPr>
        <w:t>（</w:t>
      </w:r>
      <w:r>
        <w:rPr>
          <w:rFonts w:hint="eastAsia" w:ascii="宋体" w:eastAsia="宋体" w:cs="Times New Roman"/>
          <w:highlight w:val="none"/>
        </w:rPr>
        <w:t>签字或盖章</w:t>
      </w:r>
      <w:r>
        <w:rPr>
          <w:rFonts w:ascii="宋体" w:eastAsia="宋体" w:cs="Times New Roman"/>
          <w:highlight w:val="none"/>
        </w:rPr>
        <w:t>）：</w:t>
      </w:r>
    </w:p>
    <w:p w14:paraId="4EC46679">
      <w:pPr>
        <w:pStyle w:val="33"/>
        <w:ind w:firstLine="2730" w:firstLineChars="1300"/>
        <w:jc w:val="both"/>
        <w:rPr>
          <w:rFonts w:hint="eastAsia" w:ascii="宋体" w:eastAsia="宋体" w:cs="Times New Roman"/>
          <w:highlight w:val="none"/>
        </w:rPr>
      </w:pPr>
      <w:r>
        <w:rPr>
          <w:rFonts w:ascii="宋体" w:eastAsia="宋体" w:cs="Times New Roman"/>
          <w:highlight w:val="none"/>
        </w:rPr>
        <w:t>日期：</w:t>
      </w:r>
      <w:r>
        <w:rPr>
          <w:rFonts w:hint="eastAsia" w:ascii="宋体" w:eastAsia="宋体" w:cs="Times New Roman"/>
          <w:highlight w:val="none"/>
        </w:rPr>
        <w:t xml:space="preserve">      </w:t>
      </w:r>
      <w:r>
        <w:rPr>
          <w:rFonts w:ascii="宋体" w:eastAsia="宋体" w:cs="Times New Roman"/>
          <w:highlight w:val="none"/>
        </w:rPr>
        <w:t>年    月    日</w:t>
      </w:r>
    </w:p>
    <w:p w14:paraId="3C33BCA2">
      <w:pPr>
        <w:pStyle w:val="7"/>
        <w:spacing w:before="120" w:after="120" w:afterLines="50"/>
        <w:ind w:left="317"/>
        <w:jc w:val="center"/>
        <w:rPr>
          <w:rFonts w:hint="eastAsia"/>
          <w:spacing w:val="-6"/>
          <w:highlight w:val="none"/>
        </w:rPr>
      </w:pPr>
    </w:p>
    <w:p w14:paraId="3203F7E8">
      <w:pPr>
        <w:pStyle w:val="365"/>
        <w:rPr>
          <w:rFonts w:hint="eastAsia" w:ascii="仿宋_GB2312" w:hAnsi="宋体" w:eastAsia="仿宋_GB2312" w:cs="宋体"/>
          <w:b/>
          <w:kern w:val="0"/>
          <w:sz w:val="48"/>
          <w:szCs w:val="48"/>
          <w:highlight w:val="none"/>
        </w:rPr>
      </w:pPr>
    </w:p>
    <w:p w14:paraId="4F470209">
      <w:pPr>
        <w:pStyle w:val="365"/>
        <w:rPr>
          <w:rFonts w:hint="eastAsia" w:ascii="仿宋_GB2312" w:hAnsi="宋体" w:eastAsia="仿宋_GB2312" w:cs="宋体"/>
          <w:b/>
          <w:kern w:val="0"/>
          <w:sz w:val="48"/>
          <w:szCs w:val="48"/>
          <w:highlight w:val="none"/>
        </w:rPr>
      </w:pPr>
    </w:p>
    <w:p w14:paraId="7E0FF0B0">
      <w:pPr>
        <w:pStyle w:val="365"/>
        <w:rPr>
          <w:rFonts w:hint="eastAsia" w:ascii="仿宋_GB2312" w:hAnsi="宋体" w:eastAsia="仿宋_GB2312" w:cs="宋体"/>
          <w:b/>
          <w:kern w:val="0"/>
          <w:sz w:val="48"/>
          <w:szCs w:val="48"/>
          <w:highlight w:val="none"/>
        </w:rPr>
      </w:pPr>
    </w:p>
    <w:p w14:paraId="1A0A41EE">
      <w:pPr>
        <w:pStyle w:val="365"/>
        <w:rPr>
          <w:rFonts w:hint="eastAsia" w:ascii="仿宋_GB2312" w:hAnsi="宋体" w:eastAsia="仿宋_GB2312" w:cs="宋体"/>
          <w:b/>
          <w:kern w:val="0"/>
          <w:sz w:val="48"/>
          <w:szCs w:val="48"/>
          <w:highlight w:val="none"/>
        </w:rPr>
      </w:pPr>
    </w:p>
    <w:p w14:paraId="74F09E8A">
      <w:pPr>
        <w:pStyle w:val="365"/>
        <w:rPr>
          <w:rFonts w:hint="eastAsia" w:ascii="仿宋_GB2312" w:hAnsi="宋体" w:eastAsia="仿宋_GB2312" w:cs="宋体"/>
          <w:b/>
          <w:kern w:val="0"/>
          <w:sz w:val="48"/>
          <w:szCs w:val="48"/>
          <w:highlight w:val="none"/>
        </w:rPr>
      </w:pPr>
    </w:p>
    <w:p w14:paraId="22B9B31D">
      <w:pPr>
        <w:pStyle w:val="365"/>
        <w:rPr>
          <w:rFonts w:hint="eastAsia" w:ascii="仿宋_GB2312" w:hAnsi="宋体" w:eastAsia="仿宋_GB2312" w:cs="宋体"/>
          <w:b/>
          <w:kern w:val="0"/>
          <w:sz w:val="48"/>
          <w:szCs w:val="48"/>
          <w:highlight w:val="none"/>
        </w:rPr>
      </w:pPr>
    </w:p>
    <w:p w14:paraId="6369F77C">
      <w:pPr>
        <w:snapToGrid w:val="0"/>
        <w:spacing w:line="360" w:lineRule="auto"/>
        <w:jc w:val="center"/>
        <w:outlineLvl w:val="1"/>
        <w:rPr>
          <w:rFonts w:hint="eastAsia" w:ascii="宋体" w:hAnsi="Times New Roman" w:eastAsia="宋体" w:cs="Times New Roman"/>
          <w:b/>
          <w:spacing w:val="20"/>
          <w:sz w:val="24"/>
          <w:highlight w:val="none"/>
          <w:lang w:val="en-US" w:eastAsia="zh-CN" w:bidi="ar-SA"/>
        </w:rPr>
      </w:pPr>
      <w:r>
        <w:rPr>
          <w:rFonts w:hint="eastAsia" w:ascii="宋体" w:hAnsi="Times New Roman" w:eastAsia="宋体" w:cs="Times New Roman"/>
          <w:b/>
          <w:spacing w:val="20"/>
          <w:sz w:val="24"/>
          <w:highlight w:val="none"/>
          <w:lang w:val="en-US" w:eastAsia="zh-CN" w:bidi="ar-SA"/>
        </w:rPr>
        <w:t>三、承诺函</w:t>
      </w:r>
    </w:p>
    <w:p w14:paraId="591F6501">
      <w:pPr>
        <w:pStyle w:val="33"/>
        <w:rPr>
          <w:rFonts w:hint="eastAsia"/>
          <w:highlight w:val="none"/>
        </w:rPr>
      </w:pPr>
    </w:p>
    <w:p w14:paraId="2233C742">
      <w:pPr>
        <w:pStyle w:val="33"/>
        <w:spacing w:line="520" w:lineRule="exact"/>
        <w:ind w:firstLine="420" w:firstLineChars="200"/>
        <w:rPr>
          <w:rFonts w:hint="eastAsia" w:ascii="宋体" w:hAnsi="宋体"/>
          <w:sz w:val="24"/>
          <w:highlight w:val="none"/>
        </w:rPr>
      </w:pPr>
      <w:r>
        <w:rPr>
          <w:rFonts w:hint="eastAsia"/>
          <w:b w:val="0"/>
          <w:bCs w:val="0"/>
          <w:sz w:val="21"/>
          <w:szCs w:val="21"/>
          <w:highlight w:val="none"/>
        </w:rPr>
        <w:t>杭州市环境集团有限公司、杭州天子岭清洁直运发展有限公司、杭州天子岭发电有限公司、杭州环临环境发展有限公司、杭州萧山环城生物能源有限公司、杭州临江环境能源有限公司</w:t>
      </w:r>
      <w:r>
        <w:rPr>
          <w:rFonts w:hint="eastAsia" w:ascii="宋体" w:hAnsi="宋体"/>
          <w:sz w:val="24"/>
          <w:highlight w:val="none"/>
        </w:rPr>
        <w:t>：</w:t>
      </w:r>
    </w:p>
    <w:p w14:paraId="3017E1B6">
      <w:pPr>
        <w:pStyle w:val="34"/>
        <w:spacing w:line="520" w:lineRule="exact"/>
        <w:ind w:firstLine="480" w:firstLineChars="200"/>
        <w:jc w:val="both"/>
        <w:rPr>
          <w:rFonts w:hint="eastAsia" w:ascii="宋体" w:hAnsi="宋体"/>
          <w:kern w:val="2"/>
          <w:sz w:val="24"/>
          <w:highlight w:val="none"/>
        </w:rPr>
      </w:pPr>
      <w:r>
        <w:rPr>
          <w:rFonts w:hint="eastAsia" w:ascii="宋体" w:hAnsi="宋体"/>
          <w:kern w:val="2"/>
          <w:sz w:val="24"/>
          <w:highlight w:val="none"/>
        </w:rPr>
        <w:t xml:space="preserve">  </w:t>
      </w:r>
      <w:r>
        <w:rPr>
          <w:rFonts w:hint="eastAsia" w:ascii="宋体" w:hAnsi="Calibri" w:eastAsia="宋体" w:cs="Times New Roman"/>
          <w:b w:val="0"/>
          <w:bCs w:val="0"/>
          <w:sz w:val="21"/>
          <w:szCs w:val="21"/>
          <w:highlight w:val="none"/>
          <w:lang w:val="en-US" w:eastAsia="zh-CN" w:bidi="ar-SA"/>
        </w:rPr>
        <w:t xml:space="preserve"> 我方已全面阅读和研究了</w:t>
      </w:r>
      <w:r>
        <w:rPr>
          <w:rFonts w:hint="eastAsia" w:ascii="宋体" w:eastAsia="宋体" w:cs="Times New Roman"/>
          <w:b w:val="0"/>
          <w:bCs w:val="0"/>
          <w:sz w:val="21"/>
          <w:szCs w:val="21"/>
          <w:highlight w:val="none"/>
          <w:lang w:val="en-US" w:eastAsia="zh-CN" w:bidi="ar-SA"/>
        </w:rPr>
        <w:t>2025</w:t>
      </w:r>
      <w:r>
        <w:rPr>
          <w:rFonts w:hint="eastAsia" w:ascii="宋体" w:hAnsi="Calibri" w:eastAsia="宋体" w:cs="Times New Roman"/>
          <w:b w:val="0"/>
          <w:bCs w:val="0"/>
          <w:sz w:val="21"/>
          <w:szCs w:val="21"/>
          <w:highlight w:val="none"/>
          <w:lang w:val="en-US" w:eastAsia="zh-CN" w:bidi="ar-SA"/>
        </w:rPr>
        <w:t>年</w:t>
      </w:r>
      <w:r>
        <w:rPr>
          <w:rFonts w:hint="eastAsia" w:ascii="宋体" w:eastAsia="宋体" w:cs="Times New Roman"/>
          <w:b w:val="0"/>
          <w:bCs w:val="0"/>
          <w:sz w:val="21"/>
          <w:szCs w:val="21"/>
          <w:highlight w:val="none"/>
          <w:lang w:val="en-US" w:eastAsia="zh-CN" w:bidi="ar-SA"/>
        </w:rPr>
        <w:t>建设工程</w:t>
      </w:r>
      <w:r>
        <w:rPr>
          <w:rFonts w:hint="eastAsia" w:ascii="宋体" w:hAnsi="Calibri" w:eastAsia="宋体" w:cs="Times New Roman"/>
          <w:b w:val="0"/>
          <w:bCs w:val="0"/>
          <w:sz w:val="21"/>
          <w:szCs w:val="21"/>
          <w:highlight w:val="none"/>
          <w:lang w:val="en-US" w:eastAsia="zh-CN" w:bidi="ar-SA"/>
        </w:rPr>
        <w:t>造价咨询服务</w:t>
      </w:r>
      <w:r>
        <w:rPr>
          <w:rFonts w:hint="eastAsia" w:ascii="宋体" w:cs="Times New Roman"/>
          <w:b w:val="0"/>
          <w:bCs w:val="0"/>
          <w:sz w:val="21"/>
          <w:szCs w:val="21"/>
          <w:highlight w:val="none"/>
          <w:lang w:val="en-US" w:eastAsia="zh-CN" w:bidi="ar-SA"/>
        </w:rPr>
        <w:t>入围招标</w:t>
      </w:r>
      <w:r>
        <w:rPr>
          <w:rFonts w:hint="eastAsia" w:ascii="宋体" w:hAnsi="Calibri" w:eastAsia="宋体" w:cs="Times New Roman"/>
          <w:b w:val="0"/>
          <w:bCs w:val="0"/>
          <w:sz w:val="21"/>
          <w:szCs w:val="21"/>
          <w:highlight w:val="none"/>
          <w:lang w:val="en-US" w:eastAsia="zh-CN" w:bidi="ar-SA"/>
        </w:rPr>
        <w:t>项目的招标文件，完全接受招标文件的全部条件，接受招标文件规定的权利、义务及责任。一旦我方中标，如在履约过程中，对各采购人发生违约行为，我方愿意按照招投标文件及合同承担违约责任。并以统一缴纳至杭州市环境集团有限公司的履约保证金、风险保证金（如有）作为履约担保，履行规定的一切责任和义务。杭州市环境集团有限公司有权直接根据各采购人的要求对履约保证金、风险保证金（如有）代收、代扣、代退，我方均予确认无异议。</w:t>
      </w:r>
    </w:p>
    <w:p w14:paraId="2C462B4D">
      <w:pPr>
        <w:pStyle w:val="34"/>
        <w:spacing w:line="520" w:lineRule="exact"/>
        <w:ind w:firstLine="420" w:firstLineChars="200"/>
        <w:jc w:val="right"/>
        <w:rPr>
          <w:rFonts w:hint="eastAsia" w:ascii="宋体" w:hAnsi="Calibri" w:eastAsia="宋体" w:cs="Times New Roman"/>
          <w:b w:val="0"/>
          <w:bCs w:val="0"/>
          <w:sz w:val="21"/>
          <w:szCs w:val="21"/>
          <w:highlight w:val="none"/>
          <w:lang w:val="en-US" w:eastAsia="zh-CN" w:bidi="ar-SA"/>
        </w:rPr>
      </w:pPr>
    </w:p>
    <w:p w14:paraId="6566BC40">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 xml:space="preserve">报价单位名称（盖章）：                  </w:t>
      </w:r>
    </w:p>
    <w:p w14:paraId="6EF2FF15">
      <w:pPr>
        <w:pStyle w:val="34"/>
        <w:spacing w:line="520" w:lineRule="exact"/>
        <w:ind w:firstLine="420" w:firstLineChars="200"/>
        <w:jc w:val="right"/>
        <w:rPr>
          <w:rFonts w:hint="eastAsia" w:ascii="宋体" w:eastAsia="宋体" w:cs="Times New Roman"/>
          <w:b w:val="0"/>
          <w:bCs w:val="0"/>
          <w:sz w:val="21"/>
          <w:szCs w:val="21"/>
          <w:highlight w:val="none"/>
          <w:lang w:val="en-US" w:eastAsia="zh-CN" w:bidi="ar-SA"/>
        </w:rPr>
      </w:pPr>
      <w:r>
        <w:rPr>
          <w:rFonts w:hint="eastAsia" w:ascii="宋体" w:eastAsia="宋体" w:cs="Times New Roman"/>
          <w:b w:val="0"/>
          <w:bCs w:val="0"/>
          <w:sz w:val="21"/>
          <w:szCs w:val="21"/>
          <w:highlight w:val="none"/>
          <w:lang w:val="en-US" w:eastAsia="zh-CN" w:bidi="ar-SA"/>
        </w:rPr>
        <w:t xml:space="preserve">                   </w:t>
      </w:r>
      <w:r>
        <w:rPr>
          <w:rFonts w:hint="eastAsia" w:ascii="宋体" w:hAnsi="Calibri" w:eastAsia="宋体" w:cs="Times New Roman"/>
          <w:b w:val="0"/>
          <w:bCs w:val="0"/>
          <w:sz w:val="21"/>
          <w:szCs w:val="21"/>
          <w:highlight w:val="none"/>
          <w:lang w:val="en-US" w:eastAsia="zh-CN" w:bidi="ar-SA"/>
        </w:rPr>
        <w:t xml:space="preserve"> 法定代表人或受委托人(签字)：                     </w:t>
      </w:r>
      <w:r>
        <w:rPr>
          <w:rFonts w:hint="eastAsia" w:ascii="宋体" w:hAnsi="Calibri" w:eastAsia="宋体" w:cs="Times New Roman"/>
          <w:b w:val="0"/>
          <w:bCs w:val="0"/>
          <w:sz w:val="21"/>
          <w:szCs w:val="21"/>
          <w:highlight w:val="none"/>
          <w:lang w:val="en-US" w:eastAsia="zh-CN" w:bidi="ar-SA"/>
        </w:rPr>
        <w:tab/>
      </w:r>
    </w:p>
    <w:p w14:paraId="5278D319">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日期：      年    月    日</w:t>
      </w:r>
    </w:p>
    <w:p w14:paraId="7168B0C1">
      <w:pPr>
        <w:pStyle w:val="34"/>
        <w:spacing w:line="520" w:lineRule="exact"/>
        <w:ind w:firstLine="3990" w:firstLineChars="1900"/>
        <w:jc w:val="both"/>
        <w:rPr>
          <w:rFonts w:hint="eastAsia" w:ascii="宋体" w:hAnsi="Calibri" w:eastAsia="宋体" w:cs="Times New Roman"/>
          <w:b w:val="0"/>
          <w:bCs w:val="0"/>
          <w:sz w:val="21"/>
          <w:szCs w:val="21"/>
          <w:highlight w:val="none"/>
          <w:lang w:val="en-US" w:eastAsia="zh-CN" w:bidi="ar-SA"/>
        </w:rPr>
      </w:pPr>
    </w:p>
    <w:p w14:paraId="1B7D31D1">
      <w:pPr>
        <w:snapToGrid w:val="0"/>
        <w:spacing w:before="50" w:after="50" w:line="360" w:lineRule="auto"/>
        <w:ind w:left="-23" w:leftChars="-11" w:right="-214" w:rightChars="-102" w:firstLine="32" w:firstLineChars="10"/>
        <w:jc w:val="center"/>
        <w:outlineLvl w:val="1"/>
        <w:rPr>
          <w:rFonts w:hint="eastAsia" w:ascii="宋体" w:hAnsi="宋体" w:cs="宋体"/>
          <w:b/>
          <w:highlight w:val="none"/>
        </w:rPr>
      </w:pPr>
      <w:r>
        <w:rPr>
          <w:rFonts w:ascii="宋体" w:hAnsi="宋体"/>
          <w:bCs/>
          <w:sz w:val="32"/>
          <w:szCs w:val="32"/>
          <w:highlight w:val="none"/>
        </w:rPr>
        <w:br w:type="page"/>
      </w:r>
      <w:bookmarkStart w:id="98" w:name="_Toc17889"/>
      <w:r>
        <w:rPr>
          <w:rFonts w:hint="eastAsia" w:ascii="宋体" w:hAnsi="Times New Roman" w:eastAsia="宋体" w:cs="Times New Roman"/>
          <w:b/>
          <w:spacing w:val="20"/>
          <w:sz w:val="24"/>
          <w:highlight w:val="none"/>
          <w:lang w:val="en-US" w:eastAsia="zh-CN" w:bidi="ar-SA"/>
        </w:rPr>
        <w:t>四、项目实施人员情况表</w:t>
      </w:r>
      <w:bookmarkEnd w:id="98"/>
    </w:p>
    <w:tbl>
      <w:tblPr>
        <w:tblStyle w:val="86"/>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033"/>
        <w:gridCol w:w="755"/>
        <w:gridCol w:w="1338"/>
        <w:gridCol w:w="1191"/>
        <w:gridCol w:w="1042"/>
        <w:gridCol w:w="882"/>
        <w:gridCol w:w="18"/>
        <w:gridCol w:w="1733"/>
        <w:gridCol w:w="1382"/>
        <w:gridCol w:w="24"/>
      </w:tblGrid>
      <w:tr w14:paraId="30F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660" w:hRule="atLeast"/>
          <w:jc w:val="center"/>
        </w:trPr>
        <w:tc>
          <w:tcPr>
            <w:tcW w:w="331" w:type="pct"/>
            <w:vMerge w:val="restart"/>
            <w:tcBorders>
              <w:top w:val="single" w:color="auto" w:sz="4" w:space="0"/>
              <w:left w:val="single" w:color="auto" w:sz="4" w:space="0"/>
              <w:bottom w:val="single" w:color="auto" w:sz="4" w:space="0"/>
              <w:right w:val="single" w:color="auto" w:sz="4" w:space="0"/>
            </w:tcBorders>
            <w:noWrap w:val="0"/>
            <w:vAlign w:val="center"/>
          </w:tcPr>
          <w:p w14:paraId="7869896E">
            <w:pPr>
              <w:jc w:val="center"/>
              <w:rPr>
                <w:rFonts w:hAnsi="宋体"/>
                <w:sz w:val="24"/>
                <w:highlight w:val="none"/>
              </w:rPr>
            </w:pPr>
            <w:r>
              <w:rPr>
                <w:rFonts w:hint="eastAsia" w:hAnsi="宋体"/>
                <w:sz w:val="24"/>
                <w:highlight w:val="none"/>
              </w:rPr>
              <w:t>序号</w:t>
            </w:r>
          </w:p>
        </w:tc>
        <w:tc>
          <w:tcPr>
            <w:tcW w:w="513" w:type="pct"/>
            <w:vMerge w:val="restart"/>
            <w:tcBorders>
              <w:top w:val="single" w:color="auto" w:sz="4" w:space="0"/>
              <w:left w:val="single" w:color="auto" w:sz="4" w:space="0"/>
              <w:bottom w:val="single" w:color="auto" w:sz="4" w:space="0"/>
              <w:right w:val="single" w:color="auto" w:sz="4" w:space="0"/>
            </w:tcBorders>
            <w:noWrap w:val="0"/>
            <w:vAlign w:val="center"/>
          </w:tcPr>
          <w:p w14:paraId="30D772A5">
            <w:pPr>
              <w:jc w:val="center"/>
              <w:rPr>
                <w:rFonts w:hAnsi="宋体"/>
                <w:sz w:val="24"/>
                <w:highlight w:val="none"/>
              </w:rPr>
            </w:pPr>
            <w:r>
              <w:rPr>
                <w:rFonts w:hint="eastAsia" w:hAnsi="宋体"/>
                <w:sz w:val="24"/>
                <w:highlight w:val="none"/>
              </w:rPr>
              <w:t>拟参加工程咨询人</w:t>
            </w:r>
          </w:p>
          <w:p w14:paraId="44856711">
            <w:pPr>
              <w:jc w:val="center"/>
              <w:rPr>
                <w:rFonts w:hAnsi="宋体"/>
                <w:color w:val="0000FF"/>
                <w:sz w:val="24"/>
                <w:highlight w:val="none"/>
              </w:rPr>
            </w:pPr>
            <w:r>
              <w:rPr>
                <w:rFonts w:hint="eastAsia" w:hAnsi="宋体"/>
                <w:sz w:val="24"/>
                <w:highlight w:val="none"/>
              </w:rPr>
              <w:t>员姓名</w:t>
            </w:r>
          </w:p>
        </w:tc>
        <w:tc>
          <w:tcPr>
            <w:tcW w:w="375" w:type="pct"/>
            <w:vMerge w:val="restart"/>
            <w:tcBorders>
              <w:top w:val="single" w:color="auto" w:sz="4" w:space="0"/>
              <w:left w:val="single" w:color="auto" w:sz="4" w:space="0"/>
              <w:bottom w:val="single" w:color="auto" w:sz="4" w:space="0"/>
              <w:right w:val="single" w:color="auto" w:sz="4" w:space="0"/>
            </w:tcBorders>
            <w:noWrap w:val="0"/>
            <w:vAlign w:val="center"/>
          </w:tcPr>
          <w:p w14:paraId="582C3825">
            <w:pPr>
              <w:jc w:val="center"/>
              <w:rPr>
                <w:rFonts w:hAnsi="宋体"/>
                <w:sz w:val="24"/>
                <w:highlight w:val="none"/>
              </w:rPr>
            </w:pPr>
            <w:r>
              <w:rPr>
                <w:rFonts w:hint="eastAsia" w:hAnsi="宋体"/>
                <w:sz w:val="24"/>
                <w:highlight w:val="none"/>
              </w:rPr>
              <w:t>职称</w:t>
            </w:r>
          </w:p>
        </w:tc>
        <w:tc>
          <w:tcPr>
            <w:tcW w:w="2210" w:type="pct"/>
            <w:gridSpan w:val="4"/>
            <w:tcBorders>
              <w:top w:val="single" w:color="auto" w:sz="4" w:space="0"/>
              <w:left w:val="single" w:color="auto" w:sz="4" w:space="0"/>
              <w:bottom w:val="single" w:color="auto" w:sz="4" w:space="0"/>
              <w:right w:val="single" w:color="auto" w:sz="4" w:space="0"/>
            </w:tcBorders>
            <w:noWrap w:val="0"/>
            <w:vAlign w:val="center"/>
          </w:tcPr>
          <w:p w14:paraId="2933C67F">
            <w:pPr>
              <w:jc w:val="center"/>
              <w:rPr>
                <w:rFonts w:hint="eastAsia" w:hAnsi="宋体"/>
                <w:sz w:val="24"/>
                <w:highlight w:val="none"/>
              </w:rPr>
            </w:pPr>
            <w:r>
              <w:rPr>
                <w:rFonts w:hint="eastAsia" w:hAnsi="宋体"/>
                <w:sz w:val="24"/>
                <w:highlight w:val="none"/>
              </w:rPr>
              <w:t>二级造价工程师</w:t>
            </w:r>
          </w:p>
        </w:tc>
        <w:tc>
          <w:tcPr>
            <w:tcW w:w="1555" w:type="pct"/>
            <w:gridSpan w:val="3"/>
            <w:tcBorders>
              <w:top w:val="single" w:color="auto" w:sz="4" w:space="0"/>
              <w:left w:val="single" w:color="auto" w:sz="4" w:space="0"/>
              <w:bottom w:val="single" w:color="auto" w:sz="4" w:space="0"/>
              <w:right w:val="single" w:color="auto" w:sz="4" w:space="0"/>
            </w:tcBorders>
            <w:noWrap w:val="0"/>
            <w:vAlign w:val="center"/>
          </w:tcPr>
          <w:p w14:paraId="50924D7C">
            <w:pPr>
              <w:jc w:val="center"/>
              <w:rPr>
                <w:rFonts w:hAnsi="宋体"/>
                <w:sz w:val="24"/>
                <w:highlight w:val="none"/>
              </w:rPr>
            </w:pPr>
            <w:r>
              <w:rPr>
                <w:rFonts w:hint="eastAsia" w:hAnsi="宋体"/>
                <w:sz w:val="24"/>
                <w:highlight w:val="none"/>
              </w:rPr>
              <w:t>执业资格</w:t>
            </w:r>
          </w:p>
          <w:p w14:paraId="58AC0B80">
            <w:pPr>
              <w:jc w:val="center"/>
              <w:rPr>
                <w:rFonts w:hAnsi="宋体"/>
                <w:sz w:val="24"/>
                <w:highlight w:val="none"/>
              </w:rPr>
            </w:pPr>
            <w:r>
              <w:rPr>
                <w:rFonts w:hint="eastAsia" w:hAnsi="宋体"/>
                <w:sz w:val="24"/>
                <w:highlight w:val="none"/>
              </w:rPr>
              <w:t>（一级造价工程师）</w:t>
            </w:r>
          </w:p>
        </w:tc>
      </w:tr>
      <w:tr w14:paraId="68CE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331" w:type="pct"/>
            <w:vMerge w:val="continue"/>
            <w:tcBorders>
              <w:top w:val="single" w:color="auto" w:sz="4" w:space="0"/>
              <w:left w:val="single" w:color="auto" w:sz="4" w:space="0"/>
              <w:bottom w:val="single" w:color="auto" w:sz="4" w:space="0"/>
              <w:right w:val="single" w:color="auto" w:sz="4" w:space="0"/>
            </w:tcBorders>
            <w:noWrap w:val="0"/>
            <w:vAlign w:val="center"/>
          </w:tcPr>
          <w:p w14:paraId="55D83EAB">
            <w:pPr>
              <w:widowControl/>
              <w:jc w:val="left"/>
              <w:rPr>
                <w:rFonts w:hAnsi="宋体"/>
                <w:sz w:val="24"/>
                <w:highlight w:val="none"/>
              </w:rPr>
            </w:pPr>
          </w:p>
        </w:tc>
        <w:tc>
          <w:tcPr>
            <w:tcW w:w="513" w:type="pct"/>
            <w:vMerge w:val="continue"/>
            <w:tcBorders>
              <w:top w:val="single" w:color="auto" w:sz="4" w:space="0"/>
              <w:left w:val="single" w:color="auto" w:sz="4" w:space="0"/>
              <w:bottom w:val="single" w:color="auto" w:sz="4" w:space="0"/>
              <w:right w:val="single" w:color="auto" w:sz="4" w:space="0"/>
            </w:tcBorders>
            <w:noWrap w:val="0"/>
            <w:vAlign w:val="center"/>
          </w:tcPr>
          <w:p w14:paraId="3C05F909">
            <w:pPr>
              <w:widowControl/>
              <w:jc w:val="left"/>
              <w:rPr>
                <w:rFonts w:hAnsi="宋体"/>
                <w:sz w:val="24"/>
                <w:highlight w:val="none"/>
              </w:rPr>
            </w:pPr>
          </w:p>
        </w:tc>
        <w:tc>
          <w:tcPr>
            <w:tcW w:w="375" w:type="pct"/>
            <w:vMerge w:val="continue"/>
            <w:tcBorders>
              <w:top w:val="single" w:color="auto" w:sz="4" w:space="0"/>
              <w:left w:val="single" w:color="auto" w:sz="4" w:space="0"/>
              <w:bottom w:val="single" w:color="auto" w:sz="4" w:space="0"/>
              <w:right w:val="single" w:color="auto" w:sz="4" w:space="0"/>
            </w:tcBorders>
            <w:noWrap w:val="0"/>
            <w:vAlign w:val="center"/>
          </w:tcPr>
          <w:p w14:paraId="522AD8AB">
            <w:pPr>
              <w:widowControl/>
              <w:jc w:val="left"/>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390CA5BE">
            <w:pPr>
              <w:jc w:val="center"/>
              <w:rPr>
                <w:rFonts w:hAnsi="宋体"/>
                <w:sz w:val="24"/>
                <w:highlight w:val="none"/>
              </w:rPr>
            </w:pPr>
            <w:r>
              <w:rPr>
                <w:rFonts w:hint="eastAsia" w:hAnsi="宋体"/>
                <w:sz w:val="24"/>
                <w:highlight w:val="none"/>
              </w:rPr>
              <w:t>土建证书</w:t>
            </w:r>
          </w:p>
          <w:p w14:paraId="58798772">
            <w:pPr>
              <w:jc w:val="center"/>
              <w:rPr>
                <w:rFonts w:hAnsi="宋体"/>
                <w:sz w:val="24"/>
                <w:highlight w:val="none"/>
              </w:rPr>
            </w:pPr>
            <w:r>
              <w:rPr>
                <w:rFonts w:hint="eastAsia" w:hAnsi="宋体"/>
                <w:sz w:val="24"/>
                <w:highlight w:val="none"/>
              </w:rPr>
              <w:t>编号</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56B7E545">
            <w:pPr>
              <w:jc w:val="center"/>
              <w:rPr>
                <w:rFonts w:hAnsi="宋体"/>
                <w:sz w:val="24"/>
                <w:highlight w:val="none"/>
              </w:rPr>
            </w:pPr>
            <w:r>
              <w:rPr>
                <w:rFonts w:hint="eastAsia" w:hAnsi="宋体"/>
                <w:sz w:val="24"/>
                <w:highlight w:val="none"/>
              </w:rPr>
              <w:t>安装证书</w:t>
            </w:r>
          </w:p>
          <w:p w14:paraId="7E374C53">
            <w:pPr>
              <w:jc w:val="center"/>
              <w:rPr>
                <w:rFonts w:hAnsi="宋体"/>
                <w:sz w:val="24"/>
                <w:highlight w:val="none"/>
              </w:rPr>
            </w:pPr>
            <w:r>
              <w:rPr>
                <w:rFonts w:hint="eastAsia" w:hAnsi="宋体"/>
                <w:sz w:val="24"/>
                <w:highlight w:val="none"/>
              </w:rPr>
              <w:t>编号</w:t>
            </w:r>
          </w:p>
        </w:tc>
        <w:tc>
          <w:tcPr>
            <w:tcW w:w="517" w:type="pct"/>
            <w:tcBorders>
              <w:top w:val="single" w:color="auto" w:sz="4" w:space="0"/>
              <w:left w:val="single" w:color="auto" w:sz="4" w:space="0"/>
              <w:bottom w:val="single" w:color="auto" w:sz="4" w:space="0"/>
              <w:right w:val="single" w:color="auto" w:sz="4" w:space="0"/>
            </w:tcBorders>
            <w:noWrap w:val="0"/>
            <w:vAlign w:val="center"/>
          </w:tcPr>
          <w:p w14:paraId="51F0E65B">
            <w:pPr>
              <w:jc w:val="center"/>
              <w:rPr>
                <w:rFonts w:hAnsi="宋体"/>
                <w:sz w:val="24"/>
                <w:highlight w:val="none"/>
              </w:rPr>
            </w:pPr>
            <w:r>
              <w:rPr>
                <w:rFonts w:hint="eastAsia" w:hAnsi="宋体"/>
                <w:sz w:val="24"/>
                <w:highlight w:val="none"/>
              </w:rPr>
              <w:t>交通证书</w:t>
            </w:r>
          </w:p>
          <w:p w14:paraId="003E5355">
            <w:pPr>
              <w:jc w:val="center"/>
              <w:rPr>
                <w:rFonts w:hAnsi="宋体"/>
                <w:sz w:val="24"/>
                <w:highlight w:val="none"/>
              </w:rPr>
            </w:pPr>
            <w:r>
              <w:rPr>
                <w:rFonts w:hint="eastAsia" w:hAnsi="宋体"/>
                <w:sz w:val="24"/>
                <w:highlight w:val="none"/>
              </w:rPr>
              <w:t>编号</w:t>
            </w: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01C62622">
            <w:pPr>
              <w:widowControl/>
              <w:jc w:val="left"/>
              <w:rPr>
                <w:rFonts w:hAnsi="宋体"/>
                <w:sz w:val="24"/>
                <w:highlight w:val="none"/>
              </w:rPr>
            </w:pPr>
            <w:r>
              <w:rPr>
                <w:rFonts w:hint="eastAsia" w:hAnsi="宋体"/>
                <w:sz w:val="24"/>
                <w:highlight w:val="none"/>
              </w:rPr>
              <w:t>水利证书编号</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7967F2C7">
            <w:pPr>
              <w:jc w:val="center"/>
              <w:rPr>
                <w:rFonts w:hAnsi="宋体"/>
                <w:sz w:val="24"/>
                <w:highlight w:val="none"/>
              </w:rPr>
            </w:pPr>
            <w:r>
              <w:rPr>
                <w:rFonts w:hint="eastAsia" w:hAnsi="宋体"/>
                <w:sz w:val="24"/>
                <w:highlight w:val="none"/>
              </w:rPr>
              <w:t>注册编号</w:t>
            </w: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77FC232D">
            <w:pPr>
              <w:jc w:val="center"/>
              <w:rPr>
                <w:rFonts w:hAnsi="宋体"/>
                <w:sz w:val="24"/>
                <w:highlight w:val="none"/>
              </w:rPr>
            </w:pPr>
            <w:r>
              <w:rPr>
                <w:rFonts w:hint="eastAsia" w:hAnsi="宋体"/>
                <w:sz w:val="24"/>
                <w:highlight w:val="none"/>
              </w:rPr>
              <w:t>专业</w:t>
            </w:r>
          </w:p>
        </w:tc>
      </w:tr>
      <w:tr w14:paraId="75E3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7BC454D1">
            <w:pPr>
              <w:jc w:val="center"/>
              <w:rPr>
                <w:rFonts w:hAnsi="宋体"/>
                <w:sz w:val="24"/>
                <w:highlight w:val="none"/>
              </w:rPr>
            </w:pPr>
            <w:r>
              <w:rPr>
                <w:rFonts w:hint="eastAsia" w:hAnsi="宋体"/>
                <w:sz w:val="24"/>
                <w:highlight w:val="none"/>
              </w:rPr>
              <w:t>1</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195015AC">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1BD4097E">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567D41D4">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CCBFA08">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6208A26E">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28671BFD">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49578FE4">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6C65FC50">
            <w:pPr>
              <w:jc w:val="center"/>
              <w:rPr>
                <w:rFonts w:hAnsi="宋体"/>
                <w:sz w:val="24"/>
                <w:highlight w:val="none"/>
              </w:rPr>
            </w:pPr>
          </w:p>
        </w:tc>
      </w:tr>
      <w:tr w14:paraId="76AF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4D9A5D63">
            <w:pPr>
              <w:jc w:val="center"/>
              <w:rPr>
                <w:rFonts w:hAnsi="宋体"/>
                <w:sz w:val="24"/>
                <w:highlight w:val="none"/>
              </w:rPr>
            </w:pPr>
            <w:r>
              <w:rPr>
                <w:rFonts w:hint="eastAsia" w:hAnsi="宋体"/>
                <w:sz w:val="24"/>
                <w:highlight w:val="none"/>
              </w:rPr>
              <w:t>2</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55FC636B">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694CF46C">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1ED0E08D">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C84AF9B">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90520FB">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5618890A">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5B85AD2F">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00189A93">
            <w:pPr>
              <w:jc w:val="center"/>
              <w:rPr>
                <w:rFonts w:hAnsi="宋体"/>
                <w:sz w:val="24"/>
                <w:highlight w:val="none"/>
              </w:rPr>
            </w:pPr>
          </w:p>
        </w:tc>
      </w:tr>
      <w:tr w14:paraId="0E51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6AC29065">
            <w:pPr>
              <w:jc w:val="center"/>
              <w:rPr>
                <w:rFonts w:hAnsi="宋体"/>
                <w:sz w:val="24"/>
                <w:highlight w:val="none"/>
              </w:rPr>
            </w:pPr>
            <w:r>
              <w:rPr>
                <w:rFonts w:hint="eastAsia" w:hAnsi="宋体"/>
                <w:sz w:val="24"/>
                <w:highlight w:val="none"/>
              </w:rPr>
              <w:t>3</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1BD04937">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37EC5D9D">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2BBC8A32">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B5F4605">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525C3F7">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42FE6C7E">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361FD61F">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2D964DA4">
            <w:pPr>
              <w:jc w:val="center"/>
              <w:rPr>
                <w:rFonts w:hAnsi="宋体"/>
                <w:sz w:val="24"/>
                <w:highlight w:val="none"/>
              </w:rPr>
            </w:pPr>
          </w:p>
        </w:tc>
      </w:tr>
      <w:tr w14:paraId="400B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5D9B85BD">
            <w:pPr>
              <w:jc w:val="center"/>
              <w:rPr>
                <w:rFonts w:hAnsi="宋体"/>
                <w:sz w:val="24"/>
                <w:highlight w:val="none"/>
              </w:rPr>
            </w:pPr>
            <w:r>
              <w:rPr>
                <w:rFonts w:hint="eastAsia" w:hAnsi="宋体"/>
                <w:sz w:val="24"/>
                <w:highlight w:val="none"/>
              </w:rPr>
              <w:t>4</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211F87DC">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48C128E3">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4E15C4A6">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E7FD956">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7E850916">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37A9131C">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42B505AF">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03C2D621">
            <w:pPr>
              <w:jc w:val="center"/>
              <w:rPr>
                <w:rFonts w:hAnsi="宋体"/>
                <w:sz w:val="24"/>
                <w:highlight w:val="none"/>
              </w:rPr>
            </w:pPr>
          </w:p>
        </w:tc>
      </w:tr>
      <w:tr w14:paraId="28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0FAC1F97">
            <w:pPr>
              <w:jc w:val="center"/>
              <w:rPr>
                <w:rFonts w:hAnsi="宋体"/>
                <w:sz w:val="24"/>
                <w:highlight w:val="none"/>
              </w:rPr>
            </w:pPr>
            <w:r>
              <w:rPr>
                <w:rFonts w:hint="eastAsia" w:hAnsi="宋体"/>
                <w:sz w:val="24"/>
                <w:highlight w:val="none"/>
              </w:rPr>
              <w:t>5</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01971FFA">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6A8087EE">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4B69E178">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49FCA80">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41644F28">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48582FF2">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7E525AF6">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2B8ADBC6">
            <w:pPr>
              <w:jc w:val="center"/>
              <w:rPr>
                <w:rFonts w:hAnsi="宋体"/>
                <w:sz w:val="24"/>
                <w:highlight w:val="none"/>
              </w:rPr>
            </w:pPr>
          </w:p>
        </w:tc>
      </w:tr>
      <w:tr w14:paraId="2E60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49875F3C">
            <w:pPr>
              <w:jc w:val="center"/>
              <w:rPr>
                <w:rFonts w:hAnsi="宋体"/>
                <w:sz w:val="24"/>
                <w:highlight w:val="none"/>
              </w:rPr>
            </w:pPr>
            <w:r>
              <w:rPr>
                <w:rFonts w:hint="eastAsia" w:hAnsi="宋体"/>
                <w:sz w:val="24"/>
                <w:highlight w:val="none"/>
              </w:rPr>
              <w:t>6</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6EB202C7">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0F957E1D">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4A83DF0C">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5F6F2E55">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7C0EFA0A">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187A1EF0">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49E7A96A">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4CCD15DD">
            <w:pPr>
              <w:jc w:val="center"/>
              <w:rPr>
                <w:rFonts w:hAnsi="宋体"/>
                <w:sz w:val="24"/>
                <w:highlight w:val="none"/>
              </w:rPr>
            </w:pPr>
          </w:p>
        </w:tc>
      </w:tr>
      <w:tr w14:paraId="5C30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50034A94">
            <w:pPr>
              <w:jc w:val="center"/>
              <w:rPr>
                <w:rFonts w:hAnsi="宋体"/>
                <w:sz w:val="24"/>
                <w:highlight w:val="none"/>
              </w:rPr>
            </w:pPr>
            <w:r>
              <w:rPr>
                <w:rFonts w:hint="eastAsia" w:hAnsi="宋体"/>
                <w:sz w:val="24"/>
                <w:highlight w:val="none"/>
              </w:rPr>
              <w:t>7</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7CC12A07">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606C28CE">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488D9598">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67EA6346">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1B653406">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6B0D5A02">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4A1FB262">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62679D96">
            <w:pPr>
              <w:jc w:val="center"/>
              <w:rPr>
                <w:rFonts w:hAnsi="宋体"/>
                <w:sz w:val="24"/>
                <w:highlight w:val="none"/>
              </w:rPr>
            </w:pPr>
          </w:p>
        </w:tc>
      </w:tr>
      <w:tr w14:paraId="60EF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 w:type="pct"/>
            <w:tcBorders>
              <w:top w:val="single" w:color="auto" w:sz="4" w:space="0"/>
              <w:left w:val="single" w:color="auto" w:sz="4" w:space="0"/>
              <w:bottom w:val="single" w:color="auto" w:sz="4" w:space="0"/>
              <w:right w:val="single" w:color="auto" w:sz="4" w:space="0"/>
            </w:tcBorders>
            <w:noWrap w:val="0"/>
            <w:vAlign w:val="center"/>
          </w:tcPr>
          <w:p w14:paraId="085EBD0C">
            <w:pPr>
              <w:jc w:val="center"/>
              <w:rPr>
                <w:rFonts w:hAnsi="宋体"/>
                <w:sz w:val="24"/>
                <w:highlight w:val="none"/>
              </w:rPr>
            </w:pPr>
            <w:r>
              <w:rPr>
                <w:rFonts w:hint="eastAsia" w:hAnsi="宋体"/>
                <w:sz w:val="24"/>
                <w:highlight w:val="none"/>
              </w:rPr>
              <w:t>8</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5029ABBB">
            <w:pPr>
              <w:jc w:val="center"/>
              <w:rPr>
                <w:rFonts w:hAnsi="宋体"/>
                <w:sz w:val="24"/>
                <w:highlight w:val="none"/>
              </w:rPr>
            </w:pPr>
          </w:p>
        </w:tc>
        <w:tc>
          <w:tcPr>
            <w:tcW w:w="375" w:type="pct"/>
            <w:tcBorders>
              <w:top w:val="single" w:color="auto" w:sz="4" w:space="0"/>
              <w:left w:val="single" w:color="auto" w:sz="4" w:space="0"/>
              <w:bottom w:val="single" w:color="auto" w:sz="4" w:space="0"/>
              <w:right w:val="single" w:color="auto" w:sz="4" w:space="0"/>
            </w:tcBorders>
            <w:noWrap w:val="0"/>
            <w:vAlign w:val="top"/>
          </w:tcPr>
          <w:p w14:paraId="0DE11926">
            <w:pPr>
              <w:jc w:val="center"/>
              <w:rPr>
                <w:rFonts w:hAnsi="宋体"/>
                <w:sz w:val="24"/>
                <w:highlight w:val="none"/>
              </w:rPr>
            </w:pPr>
          </w:p>
        </w:tc>
        <w:tc>
          <w:tcPr>
            <w:tcW w:w="664" w:type="pct"/>
            <w:tcBorders>
              <w:top w:val="single" w:color="auto" w:sz="4" w:space="0"/>
              <w:left w:val="single" w:color="auto" w:sz="4" w:space="0"/>
              <w:bottom w:val="single" w:color="auto" w:sz="4" w:space="0"/>
              <w:right w:val="single" w:color="auto" w:sz="4" w:space="0"/>
            </w:tcBorders>
            <w:noWrap w:val="0"/>
            <w:vAlign w:val="center"/>
          </w:tcPr>
          <w:p w14:paraId="5A605381">
            <w:pPr>
              <w:jc w:val="center"/>
              <w:rPr>
                <w:rFonts w:hAnsi="宋体"/>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3C0C556">
            <w:pPr>
              <w:jc w:val="center"/>
              <w:rPr>
                <w:rFonts w:hAnsi="宋体"/>
                <w:sz w:val="24"/>
                <w:highlight w:val="none"/>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10270996">
            <w:pPr>
              <w:jc w:val="center"/>
              <w:rPr>
                <w:rFonts w:hAnsi="宋体"/>
                <w:sz w:val="24"/>
                <w:highlight w:val="none"/>
              </w:rPr>
            </w:pPr>
          </w:p>
        </w:tc>
        <w:tc>
          <w:tcPr>
            <w:tcW w:w="447" w:type="pct"/>
            <w:gridSpan w:val="2"/>
            <w:tcBorders>
              <w:top w:val="single" w:color="auto" w:sz="4" w:space="0"/>
              <w:left w:val="single" w:color="auto" w:sz="4" w:space="0"/>
              <w:bottom w:val="single" w:color="auto" w:sz="4" w:space="0"/>
              <w:right w:val="single" w:color="auto" w:sz="4" w:space="0"/>
            </w:tcBorders>
            <w:noWrap w:val="0"/>
            <w:vAlign w:val="center"/>
          </w:tcPr>
          <w:p w14:paraId="18D3BBE4">
            <w:pPr>
              <w:jc w:val="center"/>
              <w:rPr>
                <w:rFonts w:hAnsi="宋体"/>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14:paraId="5EC86D73">
            <w:pPr>
              <w:jc w:val="center"/>
              <w:rPr>
                <w:rFonts w:hAnsi="宋体"/>
                <w:sz w:val="24"/>
                <w:highlight w:val="none"/>
              </w:rPr>
            </w:pPr>
          </w:p>
        </w:tc>
        <w:tc>
          <w:tcPr>
            <w:tcW w:w="696" w:type="pct"/>
            <w:gridSpan w:val="2"/>
            <w:tcBorders>
              <w:top w:val="single" w:color="auto" w:sz="4" w:space="0"/>
              <w:left w:val="single" w:color="auto" w:sz="4" w:space="0"/>
              <w:bottom w:val="single" w:color="auto" w:sz="4" w:space="0"/>
              <w:right w:val="single" w:color="auto" w:sz="4" w:space="0"/>
            </w:tcBorders>
            <w:noWrap w:val="0"/>
            <w:vAlign w:val="center"/>
          </w:tcPr>
          <w:p w14:paraId="4CE4C567">
            <w:pPr>
              <w:jc w:val="center"/>
              <w:rPr>
                <w:rFonts w:hAnsi="宋体"/>
                <w:sz w:val="24"/>
                <w:highlight w:val="none"/>
              </w:rPr>
            </w:pPr>
          </w:p>
        </w:tc>
      </w:tr>
    </w:tbl>
    <w:p w14:paraId="6ECC3A91">
      <w:pPr>
        <w:spacing w:line="360" w:lineRule="auto"/>
        <w:ind w:left="924" w:hanging="924" w:hangingChars="440"/>
        <w:rPr>
          <w:rFonts w:hint="eastAsia" w:ascii="宋体" w:hAnsi="宋体" w:cs="宋体"/>
          <w:highlight w:val="none"/>
        </w:rPr>
      </w:pPr>
    </w:p>
    <w:p w14:paraId="671AF63B">
      <w:pPr>
        <w:spacing w:line="360" w:lineRule="auto"/>
        <w:rPr>
          <w:rFonts w:hint="eastAsia" w:ascii="宋体" w:hAnsi="宋体" w:cs="宋体"/>
          <w:highlight w:val="none"/>
        </w:rPr>
      </w:pPr>
      <w:r>
        <w:rPr>
          <w:rFonts w:hint="eastAsia" w:ascii="宋体" w:hAnsi="宋体" w:cs="宋体"/>
          <w:highlight w:val="none"/>
        </w:rPr>
        <w:t>注：1、项目负责人必须列入本表并明确。</w:t>
      </w:r>
    </w:p>
    <w:p w14:paraId="461A1F32">
      <w:pPr>
        <w:spacing w:line="360" w:lineRule="auto"/>
        <w:ind w:left="924" w:hanging="924" w:hangingChars="440"/>
        <w:rPr>
          <w:rFonts w:hint="eastAsia" w:ascii="宋体" w:hAnsi="宋体" w:cs="宋体"/>
          <w:highlight w:val="none"/>
        </w:rPr>
      </w:pPr>
      <w:r>
        <w:rPr>
          <w:rFonts w:hint="eastAsia" w:ascii="宋体" w:hAnsi="宋体" w:cs="宋体"/>
          <w:highlight w:val="none"/>
        </w:rPr>
        <w:t>2、列入本表人员如要更换，需经采购人同意，擅自更换或不到位属违约行为。</w:t>
      </w:r>
    </w:p>
    <w:p w14:paraId="61C6A74C">
      <w:pPr>
        <w:spacing w:line="360" w:lineRule="auto"/>
        <w:ind w:left="924" w:hanging="924" w:hangingChars="440"/>
        <w:rPr>
          <w:rFonts w:hint="eastAsia" w:ascii="宋体" w:hAnsi="宋体" w:cs="宋体"/>
          <w:highlight w:val="none"/>
        </w:rPr>
      </w:pPr>
      <w:r>
        <w:rPr>
          <w:rFonts w:hint="eastAsia" w:ascii="宋体" w:hAnsi="宋体" w:cs="宋体"/>
          <w:highlight w:val="none"/>
        </w:rPr>
        <w:t>3、职称/认证证书等证明材料复印件后附</w:t>
      </w:r>
      <w:r>
        <w:rPr>
          <w:rFonts w:hAnsi="宋体"/>
          <w:highlight w:val="none"/>
        </w:rPr>
        <w:t>并加盖公章</w:t>
      </w:r>
      <w:r>
        <w:rPr>
          <w:rFonts w:hint="eastAsia" w:ascii="宋体" w:hAnsi="宋体" w:cs="宋体"/>
          <w:highlight w:val="none"/>
        </w:rPr>
        <w:t>（如有）。</w:t>
      </w:r>
    </w:p>
    <w:p w14:paraId="49C2B267">
      <w:pPr>
        <w:snapToGrid w:val="0"/>
        <w:spacing w:line="360" w:lineRule="auto"/>
        <w:rPr>
          <w:rFonts w:hint="eastAsia" w:ascii="宋体" w:hAnsi="宋体" w:cs="宋体"/>
          <w:highlight w:val="none"/>
        </w:rPr>
      </w:pPr>
      <w:r>
        <w:rPr>
          <w:rFonts w:hint="eastAsia" w:ascii="宋体" w:hAnsi="宋体" w:cs="宋体"/>
          <w:highlight w:val="none"/>
        </w:rPr>
        <w:t>4、项目实施人员要求为投标人的在职员工，本表后附投标人为其缴纳社保的证明，材料不符的评标时</w:t>
      </w:r>
      <w:r>
        <w:rPr>
          <w:rFonts w:hint="eastAsia" w:ascii="宋体" w:hAnsi="宋体" w:cs="宋体"/>
          <w:szCs w:val="21"/>
          <w:highlight w:val="none"/>
        </w:rPr>
        <w:t>不予通过</w:t>
      </w:r>
      <w:r>
        <w:rPr>
          <w:rFonts w:hint="eastAsia" w:ascii="宋体" w:hAnsi="宋体" w:cs="宋体"/>
          <w:highlight w:val="none"/>
        </w:rPr>
        <w:t>。</w:t>
      </w:r>
    </w:p>
    <w:p w14:paraId="4EA11FC9">
      <w:pPr>
        <w:pStyle w:val="20"/>
        <w:rPr>
          <w:rFonts w:hint="eastAsia"/>
          <w:highlight w:val="none"/>
        </w:rPr>
      </w:pPr>
    </w:p>
    <w:p w14:paraId="4E6B0446">
      <w:pPr>
        <w:rPr>
          <w:rFonts w:hint="eastAsia" w:ascii="宋体" w:hAnsi="宋体" w:cs="宋体"/>
          <w:highlight w:val="none"/>
        </w:rPr>
      </w:pPr>
    </w:p>
    <w:p w14:paraId="3615DE6E">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投标人（盖公章）：</w:t>
      </w:r>
    </w:p>
    <w:p w14:paraId="32FA0FC6">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法定代表人或其委托代理人（签字或盖章）：</w:t>
      </w:r>
    </w:p>
    <w:p w14:paraId="70409221">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日期：      年    月    日</w:t>
      </w:r>
    </w:p>
    <w:p w14:paraId="7A9D7CED">
      <w:pPr>
        <w:spacing w:line="360" w:lineRule="auto"/>
        <w:jc w:val="center"/>
        <w:outlineLvl w:val="1"/>
        <w:rPr>
          <w:rFonts w:hint="eastAsia" w:ascii="宋体" w:hAnsi="宋体"/>
          <w:b/>
          <w:bCs/>
          <w:sz w:val="36"/>
          <w:szCs w:val="36"/>
          <w:highlight w:val="none"/>
        </w:rPr>
      </w:pPr>
      <w:r>
        <w:rPr>
          <w:rFonts w:ascii="宋体" w:hAnsi="宋体"/>
          <w:bCs/>
          <w:sz w:val="32"/>
          <w:szCs w:val="32"/>
          <w:highlight w:val="none"/>
        </w:rPr>
        <w:br w:type="page"/>
      </w:r>
      <w:bookmarkStart w:id="99" w:name="_Toc22543"/>
      <w:r>
        <w:rPr>
          <w:rFonts w:hint="eastAsia" w:ascii="宋体" w:hAnsi="Times New Roman" w:eastAsia="宋体" w:cs="Times New Roman"/>
          <w:b/>
          <w:spacing w:val="20"/>
          <w:sz w:val="24"/>
          <w:highlight w:val="none"/>
          <w:lang w:val="en-US" w:eastAsia="zh-CN" w:bidi="ar-SA"/>
        </w:rPr>
        <w:t>五、项目经理简历表</w:t>
      </w:r>
      <w:bookmarkEnd w:id="99"/>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52"/>
        <w:gridCol w:w="1308"/>
        <w:gridCol w:w="132"/>
        <w:gridCol w:w="1308"/>
        <w:gridCol w:w="900"/>
        <w:gridCol w:w="900"/>
        <w:gridCol w:w="1572"/>
      </w:tblGrid>
      <w:tr w14:paraId="025891E8">
        <w:tblPrEx>
          <w:tblCellMar>
            <w:top w:w="0" w:type="dxa"/>
            <w:left w:w="108" w:type="dxa"/>
            <w:bottom w:w="0" w:type="dxa"/>
            <w:right w:w="108" w:type="dxa"/>
          </w:tblCellMar>
        </w:tblPrEx>
        <w:trPr>
          <w:trHeight w:val="540" w:hRule="atLeast"/>
        </w:trPr>
        <w:tc>
          <w:tcPr>
            <w:tcW w:w="1236" w:type="dxa"/>
            <w:noWrap w:val="0"/>
            <w:vAlign w:val="center"/>
          </w:tcPr>
          <w:p w14:paraId="424FEDC8">
            <w:pPr>
              <w:jc w:val="center"/>
              <w:rPr>
                <w:rFonts w:hint="eastAsia" w:ascii="宋体" w:hAnsi="宋体"/>
                <w:bCs/>
                <w:szCs w:val="21"/>
                <w:highlight w:val="none"/>
              </w:rPr>
            </w:pPr>
            <w:r>
              <w:rPr>
                <w:rFonts w:hint="eastAsia" w:ascii="宋体" w:hAnsi="宋体"/>
                <w:bCs/>
                <w:szCs w:val="21"/>
                <w:highlight w:val="none"/>
              </w:rPr>
              <w:t>姓  名</w:t>
            </w:r>
          </w:p>
        </w:tc>
        <w:tc>
          <w:tcPr>
            <w:tcW w:w="1752" w:type="dxa"/>
            <w:noWrap w:val="0"/>
            <w:vAlign w:val="center"/>
          </w:tcPr>
          <w:p w14:paraId="490415BF">
            <w:pPr>
              <w:jc w:val="center"/>
              <w:rPr>
                <w:rFonts w:hint="eastAsia" w:ascii="宋体" w:hAnsi="宋体"/>
                <w:bCs/>
                <w:szCs w:val="21"/>
                <w:highlight w:val="none"/>
              </w:rPr>
            </w:pPr>
          </w:p>
        </w:tc>
        <w:tc>
          <w:tcPr>
            <w:tcW w:w="1308" w:type="dxa"/>
            <w:noWrap w:val="0"/>
            <w:vAlign w:val="center"/>
          </w:tcPr>
          <w:p w14:paraId="76524312">
            <w:pPr>
              <w:jc w:val="center"/>
              <w:rPr>
                <w:rFonts w:hint="eastAsia" w:ascii="宋体" w:hAnsi="宋体"/>
                <w:bCs/>
                <w:szCs w:val="21"/>
                <w:highlight w:val="none"/>
              </w:rPr>
            </w:pPr>
            <w:r>
              <w:rPr>
                <w:rFonts w:hint="eastAsia" w:ascii="宋体" w:hAnsi="宋体"/>
                <w:bCs/>
                <w:szCs w:val="21"/>
                <w:highlight w:val="none"/>
              </w:rPr>
              <w:t>年  龄</w:t>
            </w:r>
          </w:p>
        </w:tc>
        <w:tc>
          <w:tcPr>
            <w:tcW w:w="1440" w:type="dxa"/>
            <w:gridSpan w:val="2"/>
            <w:noWrap w:val="0"/>
            <w:vAlign w:val="center"/>
          </w:tcPr>
          <w:p w14:paraId="2DD3DC7E">
            <w:pPr>
              <w:jc w:val="center"/>
              <w:rPr>
                <w:rFonts w:hint="eastAsia" w:ascii="宋体" w:hAnsi="宋体"/>
                <w:bCs/>
                <w:szCs w:val="21"/>
                <w:highlight w:val="none"/>
              </w:rPr>
            </w:pPr>
          </w:p>
        </w:tc>
        <w:tc>
          <w:tcPr>
            <w:tcW w:w="1800" w:type="dxa"/>
            <w:gridSpan w:val="2"/>
            <w:noWrap w:val="0"/>
            <w:vAlign w:val="center"/>
          </w:tcPr>
          <w:p w14:paraId="7DD2CA0B">
            <w:pPr>
              <w:jc w:val="center"/>
              <w:rPr>
                <w:rFonts w:hint="eastAsia" w:ascii="宋体" w:hAnsi="宋体"/>
                <w:bCs/>
                <w:szCs w:val="21"/>
                <w:highlight w:val="none"/>
              </w:rPr>
            </w:pPr>
            <w:r>
              <w:rPr>
                <w:rFonts w:hint="eastAsia" w:ascii="宋体" w:hAnsi="宋体"/>
                <w:bCs/>
                <w:szCs w:val="21"/>
                <w:highlight w:val="none"/>
              </w:rPr>
              <w:t>学  历</w:t>
            </w:r>
          </w:p>
        </w:tc>
        <w:tc>
          <w:tcPr>
            <w:tcW w:w="1572" w:type="dxa"/>
            <w:noWrap w:val="0"/>
            <w:vAlign w:val="center"/>
          </w:tcPr>
          <w:p w14:paraId="503C663F">
            <w:pPr>
              <w:jc w:val="center"/>
              <w:rPr>
                <w:rFonts w:hint="eastAsia" w:ascii="宋体" w:hAnsi="宋体"/>
                <w:bCs/>
                <w:szCs w:val="21"/>
                <w:highlight w:val="none"/>
              </w:rPr>
            </w:pPr>
          </w:p>
        </w:tc>
      </w:tr>
      <w:tr w14:paraId="32B9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01876EA2">
            <w:pPr>
              <w:jc w:val="center"/>
              <w:rPr>
                <w:rFonts w:hint="eastAsia" w:ascii="宋体" w:hAnsi="宋体"/>
                <w:bCs/>
                <w:szCs w:val="21"/>
                <w:highlight w:val="none"/>
              </w:rPr>
            </w:pPr>
            <w:r>
              <w:rPr>
                <w:rFonts w:hint="eastAsia" w:ascii="宋体" w:hAnsi="宋体"/>
                <w:bCs/>
                <w:szCs w:val="21"/>
                <w:highlight w:val="none"/>
              </w:rPr>
              <w:t>职  称</w:t>
            </w:r>
          </w:p>
        </w:tc>
        <w:tc>
          <w:tcPr>
            <w:tcW w:w="1752" w:type="dxa"/>
            <w:noWrap w:val="0"/>
            <w:vAlign w:val="center"/>
          </w:tcPr>
          <w:p w14:paraId="65194940">
            <w:pPr>
              <w:jc w:val="center"/>
              <w:rPr>
                <w:rFonts w:hint="eastAsia" w:ascii="宋体" w:hAnsi="宋体"/>
                <w:bCs/>
                <w:szCs w:val="21"/>
                <w:highlight w:val="none"/>
              </w:rPr>
            </w:pPr>
          </w:p>
        </w:tc>
        <w:tc>
          <w:tcPr>
            <w:tcW w:w="1308" w:type="dxa"/>
            <w:noWrap w:val="0"/>
            <w:vAlign w:val="center"/>
          </w:tcPr>
          <w:p w14:paraId="4935307A">
            <w:pPr>
              <w:jc w:val="center"/>
              <w:rPr>
                <w:rFonts w:hint="eastAsia" w:ascii="宋体" w:hAnsi="宋体"/>
                <w:bCs/>
                <w:szCs w:val="21"/>
                <w:highlight w:val="none"/>
              </w:rPr>
            </w:pPr>
            <w:r>
              <w:rPr>
                <w:rFonts w:hint="eastAsia" w:ascii="宋体" w:hAnsi="宋体"/>
                <w:bCs/>
                <w:szCs w:val="21"/>
                <w:highlight w:val="none"/>
              </w:rPr>
              <w:t>职  务</w:t>
            </w:r>
          </w:p>
        </w:tc>
        <w:tc>
          <w:tcPr>
            <w:tcW w:w="1440" w:type="dxa"/>
            <w:gridSpan w:val="2"/>
            <w:noWrap w:val="0"/>
            <w:vAlign w:val="center"/>
          </w:tcPr>
          <w:p w14:paraId="7F66BD2B">
            <w:pPr>
              <w:jc w:val="center"/>
              <w:rPr>
                <w:rFonts w:hint="eastAsia" w:ascii="宋体" w:hAnsi="宋体"/>
                <w:bCs/>
                <w:szCs w:val="21"/>
                <w:highlight w:val="none"/>
              </w:rPr>
            </w:pPr>
          </w:p>
        </w:tc>
        <w:tc>
          <w:tcPr>
            <w:tcW w:w="1800" w:type="dxa"/>
            <w:gridSpan w:val="2"/>
            <w:noWrap w:val="0"/>
            <w:vAlign w:val="center"/>
          </w:tcPr>
          <w:p w14:paraId="3DD51BFB">
            <w:pPr>
              <w:jc w:val="center"/>
              <w:rPr>
                <w:rFonts w:hint="eastAsia" w:ascii="宋体" w:hAnsi="宋体"/>
                <w:bCs/>
                <w:szCs w:val="21"/>
                <w:highlight w:val="none"/>
              </w:rPr>
            </w:pPr>
            <w:r>
              <w:rPr>
                <w:rFonts w:hint="eastAsia" w:ascii="宋体" w:hAnsi="宋体"/>
                <w:bCs/>
                <w:szCs w:val="21"/>
                <w:highlight w:val="none"/>
              </w:rPr>
              <w:t>拟在本工程任职</w:t>
            </w:r>
          </w:p>
        </w:tc>
        <w:tc>
          <w:tcPr>
            <w:tcW w:w="1572" w:type="dxa"/>
            <w:noWrap w:val="0"/>
            <w:vAlign w:val="center"/>
          </w:tcPr>
          <w:p w14:paraId="1B6A7E20">
            <w:pPr>
              <w:jc w:val="center"/>
              <w:rPr>
                <w:rFonts w:hint="eastAsia" w:ascii="宋体" w:hAnsi="宋体"/>
                <w:bCs/>
                <w:szCs w:val="21"/>
                <w:highlight w:val="none"/>
              </w:rPr>
            </w:pPr>
          </w:p>
        </w:tc>
      </w:tr>
      <w:tr w14:paraId="5DB6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507E8F03">
            <w:pPr>
              <w:jc w:val="center"/>
              <w:rPr>
                <w:rFonts w:hint="eastAsia" w:ascii="宋体" w:hAnsi="宋体"/>
                <w:bCs/>
                <w:szCs w:val="21"/>
                <w:highlight w:val="none"/>
              </w:rPr>
            </w:pPr>
            <w:r>
              <w:rPr>
                <w:rFonts w:hint="eastAsia" w:ascii="宋体" w:hAnsi="宋体"/>
                <w:bCs/>
                <w:szCs w:val="21"/>
                <w:highlight w:val="none"/>
              </w:rPr>
              <w:t>毕业学校</w:t>
            </w:r>
          </w:p>
        </w:tc>
        <w:tc>
          <w:tcPr>
            <w:tcW w:w="7872" w:type="dxa"/>
            <w:gridSpan w:val="7"/>
            <w:noWrap w:val="0"/>
            <w:vAlign w:val="center"/>
          </w:tcPr>
          <w:p w14:paraId="47CD092D">
            <w:pPr>
              <w:jc w:val="center"/>
              <w:rPr>
                <w:rFonts w:hint="eastAsia" w:ascii="宋体" w:hAnsi="宋体"/>
                <w:bCs/>
                <w:szCs w:val="21"/>
                <w:highlight w:val="none"/>
              </w:rPr>
            </w:pPr>
          </w:p>
        </w:tc>
      </w:tr>
      <w:tr w14:paraId="6395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08" w:type="dxa"/>
            <w:gridSpan w:val="8"/>
            <w:noWrap w:val="0"/>
            <w:vAlign w:val="center"/>
          </w:tcPr>
          <w:p w14:paraId="178EE41F">
            <w:pPr>
              <w:jc w:val="center"/>
              <w:rPr>
                <w:rFonts w:hint="eastAsia" w:ascii="宋体" w:hAnsi="宋体"/>
                <w:bCs/>
                <w:szCs w:val="21"/>
                <w:highlight w:val="none"/>
              </w:rPr>
            </w:pPr>
            <w:r>
              <w:rPr>
                <w:rFonts w:hint="eastAsia" w:ascii="宋体" w:hAnsi="宋体"/>
                <w:bCs/>
                <w:szCs w:val="21"/>
                <w:highlight w:val="none"/>
              </w:rPr>
              <w:t>主要工作经历</w:t>
            </w:r>
          </w:p>
        </w:tc>
      </w:tr>
      <w:tr w14:paraId="4102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5A733DDD">
            <w:pPr>
              <w:jc w:val="center"/>
              <w:rPr>
                <w:rFonts w:hint="eastAsia" w:ascii="宋体" w:hAnsi="宋体"/>
                <w:bCs/>
                <w:szCs w:val="21"/>
                <w:highlight w:val="none"/>
              </w:rPr>
            </w:pPr>
            <w:r>
              <w:rPr>
                <w:rFonts w:hint="eastAsia" w:ascii="宋体" w:hAnsi="宋体"/>
                <w:bCs/>
                <w:szCs w:val="21"/>
                <w:highlight w:val="none"/>
              </w:rPr>
              <w:t>时  间</w:t>
            </w:r>
          </w:p>
        </w:tc>
        <w:tc>
          <w:tcPr>
            <w:tcW w:w="3192" w:type="dxa"/>
            <w:gridSpan w:val="3"/>
            <w:noWrap w:val="0"/>
            <w:vAlign w:val="center"/>
          </w:tcPr>
          <w:p w14:paraId="6DD09F2B">
            <w:pPr>
              <w:jc w:val="center"/>
              <w:rPr>
                <w:rFonts w:hint="eastAsia" w:ascii="宋体" w:hAnsi="宋体"/>
                <w:bCs/>
                <w:szCs w:val="21"/>
                <w:highlight w:val="none"/>
              </w:rPr>
            </w:pPr>
            <w:r>
              <w:rPr>
                <w:rFonts w:hint="eastAsia" w:ascii="宋体" w:hAnsi="宋体"/>
                <w:bCs/>
                <w:szCs w:val="21"/>
                <w:highlight w:val="none"/>
              </w:rPr>
              <w:t>参加过的类似项目名称</w:t>
            </w:r>
          </w:p>
        </w:tc>
        <w:tc>
          <w:tcPr>
            <w:tcW w:w="2208" w:type="dxa"/>
            <w:gridSpan w:val="2"/>
            <w:noWrap w:val="0"/>
            <w:vAlign w:val="center"/>
          </w:tcPr>
          <w:p w14:paraId="7E51F77D">
            <w:pPr>
              <w:jc w:val="center"/>
              <w:rPr>
                <w:rFonts w:hint="eastAsia" w:ascii="宋体" w:hAnsi="宋体"/>
                <w:bCs/>
                <w:szCs w:val="21"/>
                <w:highlight w:val="none"/>
              </w:rPr>
            </w:pPr>
            <w:r>
              <w:rPr>
                <w:rFonts w:hint="eastAsia" w:ascii="宋体" w:hAnsi="宋体"/>
                <w:bCs/>
                <w:szCs w:val="21"/>
                <w:highlight w:val="none"/>
              </w:rPr>
              <w:t>工程概况说明</w:t>
            </w:r>
          </w:p>
        </w:tc>
        <w:tc>
          <w:tcPr>
            <w:tcW w:w="2472" w:type="dxa"/>
            <w:gridSpan w:val="2"/>
            <w:noWrap w:val="0"/>
            <w:vAlign w:val="center"/>
          </w:tcPr>
          <w:p w14:paraId="41FF0A7B">
            <w:pPr>
              <w:jc w:val="center"/>
              <w:rPr>
                <w:rFonts w:hint="eastAsia" w:ascii="宋体" w:hAnsi="宋体"/>
                <w:bCs/>
                <w:szCs w:val="21"/>
                <w:highlight w:val="none"/>
              </w:rPr>
            </w:pPr>
            <w:r>
              <w:rPr>
                <w:rFonts w:hint="eastAsia" w:ascii="宋体" w:hAnsi="宋体"/>
                <w:bCs/>
                <w:szCs w:val="21"/>
                <w:highlight w:val="none"/>
              </w:rPr>
              <w:t>发包人及联系电话</w:t>
            </w:r>
          </w:p>
        </w:tc>
      </w:tr>
      <w:tr w14:paraId="032D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0B233E5B">
            <w:pPr>
              <w:jc w:val="center"/>
              <w:rPr>
                <w:rFonts w:hint="eastAsia" w:ascii="宋体" w:hAnsi="宋体"/>
                <w:bCs/>
                <w:szCs w:val="21"/>
                <w:highlight w:val="none"/>
              </w:rPr>
            </w:pPr>
          </w:p>
        </w:tc>
        <w:tc>
          <w:tcPr>
            <w:tcW w:w="3192" w:type="dxa"/>
            <w:gridSpan w:val="3"/>
            <w:noWrap w:val="0"/>
            <w:vAlign w:val="center"/>
          </w:tcPr>
          <w:p w14:paraId="2FDEC35B">
            <w:pPr>
              <w:jc w:val="center"/>
              <w:rPr>
                <w:rFonts w:hint="eastAsia" w:ascii="宋体" w:hAnsi="宋体"/>
                <w:bCs/>
                <w:szCs w:val="21"/>
                <w:highlight w:val="none"/>
              </w:rPr>
            </w:pPr>
          </w:p>
        </w:tc>
        <w:tc>
          <w:tcPr>
            <w:tcW w:w="2208" w:type="dxa"/>
            <w:gridSpan w:val="2"/>
            <w:noWrap w:val="0"/>
            <w:vAlign w:val="center"/>
          </w:tcPr>
          <w:p w14:paraId="3D4FBA41">
            <w:pPr>
              <w:jc w:val="center"/>
              <w:rPr>
                <w:rFonts w:hint="eastAsia" w:ascii="宋体" w:hAnsi="宋体"/>
                <w:bCs/>
                <w:szCs w:val="21"/>
                <w:highlight w:val="none"/>
              </w:rPr>
            </w:pPr>
          </w:p>
        </w:tc>
        <w:tc>
          <w:tcPr>
            <w:tcW w:w="2472" w:type="dxa"/>
            <w:gridSpan w:val="2"/>
            <w:noWrap w:val="0"/>
            <w:vAlign w:val="center"/>
          </w:tcPr>
          <w:p w14:paraId="46FB140D">
            <w:pPr>
              <w:jc w:val="center"/>
              <w:rPr>
                <w:rFonts w:hint="eastAsia" w:ascii="宋体" w:hAnsi="宋体"/>
                <w:bCs/>
                <w:szCs w:val="21"/>
                <w:highlight w:val="none"/>
              </w:rPr>
            </w:pPr>
          </w:p>
        </w:tc>
      </w:tr>
      <w:tr w14:paraId="072F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633C0B7C">
            <w:pPr>
              <w:jc w:val="center"/>
              <w:rPr>
                <w:rFonts w:hint="eastAsia" w:ascii="宋体" w:hAnsi="宋体"/>
                <w:bCs/>
                <w:szCs w:val="21"/>
                <w:highlight w:val="none"/>
              </w:rPr>
            </w:pPr>
          </w:p>
        </w:tc>
        <w:tc>
          <w:tcPr>
            <w:tcW w:w="3192" w:type="dxa"/>
            <w:gridSpan w:val="3"/>
            <w:noWrap w:val="0"/>
            <w:vAlign w:val="center"/>
          </w:tcPr>
          <w:p w14:paraId="02F99788">
            <w:pPr>
              <w:jc w:val="center"/>
              <w:rPr>
                <w:rFonts w:hint="eastAsia" w:ascii="宋体" w:hAnsi="宋体"/>
                <w:bCs/>
                <w:szCs w:val="21"/>
                <w:highlight w:val="none"/>
              </w:rPr>
            </w:pPr>
          </w:p>
        </w:tc>
        <w:tc>
          <w:tcPr>
            <w:tcW w:w="2208" w:type="dxa"/>
            <w:gridSpan w:val="2"/>
            <w:noWrap w:val="0"/>
            <w:vAlign w:val="center"/>
          </w:tcPr>
          <w:p w14:paraId="0C1A5CA6">
            <w:pPr>
              <w:jc w:val="center"/>
              <w:rPr>
                <w:rFonts w:hint="eastAsia" w:ascii="宋体" w:hAnsi="宋体"/>
                <w:bCs/>
                <w:szCs w:val="21"/>
                <w:highlight w:val="none"/>
              </w:rPr>
            </w:pPr>
          </w:p>
        </w:tc>
        <w:tc>
          <w:tcPr>
            <w:tcW w:w="2472" w:type="dxa"/>
            <w:gridSpan w:val="2"/>
            <w:noWrap w:val="0"/>
            <w:vAlign w:val="center"/>
          </w:tcPr>
          <w:p w14:paraId="3381C9D1">
            <w:pPr>
              <w:jc w:val="center"/>
              <w:rPr>
                <w:rFonts w:hint="eastAsia" w:ascii="宋体" w:hAnsi="宋体"/>
                <w:bCs/>
                <w:szCs w:val="21"/>
                <w:highlight w:val="none"/>
              </w:rPr>
            </w:pPr>
          </w:p>
        </w:tc>
      </w:tr>
      <w:tr w14:paraId="0134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0FE272CB">
            <w:pPr>
              <w:jc w:val="center"/>
              <w:rPr>
                <w:rFonts w:hint="eastAsia" w:ascii="宋体" w:hAnsi="宋体"/>
                <w:bCs/>
                <w:szCs w:val="21"/>
                <w:highlight w:val="none"/>
              </w:rPr>
            </w:pPr>
          </w:p>
        </w:tc>
        <w:tc>
          <w:tcPr>
            <w:tcW w:w="3192" w:type="dxa"/>
            <w:gridSpan w:val="3"/>
            <w:noWrap w:val="0"/>
            <w:vAlign w:val="center"/>
          </w:tcPr>
          <w:p w14:paraId="6D8958B7">
            <w:pPr>
              <w:jc w:val="center"/>
              <w:rPr>
                <w:rFonts w:hint="eastAsia" w:ascii="宋体" w:hAnsi="宋体"/>
                <w:bCs/>
                <w:szCs w:val="21"/>
                <w:highlight w:val="none"/>
              </w:rPr>
            </w:pPr>
          </w:p>
        </w:tc>
        <w:tc>
          <w:tcPr>
            <w:tcW w:w="2208" w:type="dxa"/>
            <w:gridSpan w:val="2"/>
            <w:noWrap w:val="0"/>
            <w:vAlign w:val="center"/>
          </w:tcPr>
          <w:p w14:paraId="610A56A0">
            <w:pPr>
              <w:jc w:val="center"/>
              <w:rPr>
                <w:rFonts w:hint="eastAsia" w:ascii="宋体" w:hAnsi="宋体"/>
                <w:bCs/>
                <w:szCs w:val="21"/>
                <w:highlight w:val="none"/>
              </w:rPr>
            </w:pPr>
          </w:p>
        </w:tc>
        <w:tc>
          <w:tcPr>
            <w:tcW w:w="2472" w:type="dxa"/>
            <w:gridSpan w:val="2"/>
            <w:noWrap w:val="0"/>
            <w:vAlign w:val="center"/>
          </w:tcPr>
          <w:p w14:paraId="1BC1D89F">
            <w:pPr>
              <w:jc w:val="center"/>
              <w:rPr>
                <w:rFonts w:hint="eastAsia" w:ascii="宋体" w:hAnsi="宋体"/>
                <w:bCs/>
                <w:szCs w:val="21"/>
                <w:highlight w:val="none"/>
              </w:rPr>
            </w:pPr>
          </w:p>
        </w:tc>
      </w:tr>
      <w:tr w14:paraId="2648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37F6C632">
            <w:pPr>
              <w:jc w:val="center"/>
              <w:rPr>
                <w:rFonts w:hint="eastAsia" w:ascii="宋体" w:hAnsi="宋体"/>
                <w:bCs/>
                <w:szCs w:val="21"/>
                <w:highlight w:val="none"/>
              </w:rPr>
            </w:pPr>
          </w:p>
        </w:tc>
        <w:tc>
          <w:tcPr>
            <w:tcW w:w="3192" w:type="dxa"/>
            <w:gridSpan w:val="3"/>
            <w:noWrap w:val="0"/>
            <w:vAlign w:val="center"/>
          </w:tcPr>
          <w:p w14:paraId="37B040BF">
            <w:pPr>
              <w:jc w:val="center"/>
              <w:rPr>
                <w:rFonts w:hint="eastAsia" w:ascii="宋体" w:hAnsi="宋体"/>
                <w:bCs/>
                <w:szCs w:val="21"/>
                <w:highlight w:val="none"/>
              </w:rPr>
            </w:pPr>
          </w:p>
        </w:tc>
        <w:tc>
          <w:tcPr>
            <w:tcW w:w="2208" w:type="dxa"/>
            <w:gridSpan w:val="2"/>
            <w:noWrap w:val="0"/>
            <w:vAlign w:val="center"/>
          </w:tcPr>
          <w:p w14:paraId="55826EB7">
            <w:pPr>
              <w:jc w:val="center"/>
              <w:rPr>
                <w:rFonts w:hint="eastAsia" w:ascii="宋体" w:hAnsi="宋体"/>
                <w:bCs/>
                <w:szCs w:val="21"/>
                <w:highlight w:val="none"/>
              </w:rPr>
            </w:pPr>
          </w:p>
        </w:tc>
        <w:tc>
          <w:tcPr>
            <w:tcW w:w="2472" w:type="dxa"/>
            <w:gridSpan w:val="2"/>
            <w:noWrap w:val="0"/>
            <w:vAlign w:val="center"/>
          </w:tcPr>
          <w:p w14:paraId="26907DDB">
            <w:pPr>
              <w:jc w:val="center"/>
              <w:rPr>
                <w:rFonts w:hint="eastAsia" w:ascii="宋体" w:hAnsi="宋体"/>
                <w:bCs/>
                <w:szCs w:val="21"/>
                <w:highlight w:val="none"/>
              </w:rPr>
            </w:pPr>
          </w:p>
        </w:tc>
      </w:tr>
      <w:tr w14:paraId="2FD4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57B0E536">
            <w:pPr>
              <w:jc w:val="center"/>
              <w:rPr>
                <w:rFonts w:hint="eastAsia" w:ascii="宋体" w:hAnsi="宋体"/>
                <w:bCs/>
                <w:szCs w:val="21"/>
                <w:highlight w:val="none"/>
              </w:rPr>
            </w:pPr>
          </w:p>
        </w:tc>
        <w:tc>
          <w:tcPr>
            <w:tcW w:w="3192" w:type="dxa"/>
            <w:gridSpan w:val="3"/>
            <w:noWrap w:val="0"/>
            <w:vAlign w:val="center"/>
          </w:tcPr>
          <w:p w14:paraId="09264E0A">
            <w:pPr>
              <w:jc w:val="center"/>
              <w:rPr>
                <w:rFonts w:hint="eastAsia" w:ascii="宋体" w:hAnsi="宋体"/>
                <w:bCs/>
                <w:szCs w:val="21"/>
                <w:highlight w:val="none"/>
              </w:rPr>
            </w:pPr>
          </w:p>
        </w:tc>
        <w:tc>
          <w:tcPr>
            <w:tcW w:w="2208" w:type="dxa"/>
            <w:gridSpan w:val="2"/>
            <w:noWrap w:val="0"/>
            <w:vAlign w:val="center"/>
          </w:tcPr>
          <w:p w14:paraId="61AD1FC3">
            <w:pPr>
              <w:jc w:val="center"/>
              <w:rPr>
                <w:rFonts w:hint="eastAsia" w:ascii="宋体" w:hAnsi="宋体"/>
                <w:bCs/>
                <w:szCs w:val="21"/>
                <w:highlight w:val="none"/>
              </w:rPr>
            </w:pPr>
          </w:p>
        </w:tc>
        <w:tc>
          <w:tcPr>
            <w:tcW w:w="2472" w:type="dxa"/>
            <w:gridSpan w:val="2"/>
            <w:noWrap w:val="0"/>
            <w:vAlign w:val="center"/>
          </w:tcPr>
          <w:p w14:paraId="25C7AC52">
            <w:pPr>
              <w:jc w:val="center"/>
              <w:rPr>
                <w:rFonts w:hint="eastAsia" w:ascii="宋体" w:hAnsi="宋体"/>
                <w:bCs/>
                <w:szCs w:val="21"/>
                <w:highlight w:val="none"/>
              </w:rPr>
            </w:pPr>
          </w:p>
        </w:tc>
      </w:tr>
      <w:tr w14:paraId="45A6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704F4CDC">
            <w:pPr>
              <w:jc w:val="center"/>
              <w:rPr>
                <w:rFonts w:hint="eastAsia" w:ascii="宋体" w:hAnsi="宋体"/>
                <w:bCs/>
                <w:szCs w:val="21"/>
                <w:highlight w:val="none"/>
              </w:rPr>
            </w:pPr>
          </w:p>
        </w:tc>
        <w:tc>
          <w:tcPr>
            <w:tcW w:w="3192" w:type="dxa"/>
            <w:gridSpan w:val="3"/>
            <w:noWrap w:val="0"/>
            <w:vAlign w:val="center"/>
          </w:tcPr>
          <w:p w14:paraId="49F64287">
            <w:pPr>
              <w:jc w:val="center"/>
              <w:rPr>
                <w:rFonts w:hint="eastAsia" w:ascii="宋体" w:hAnsi="宋体"/>
                <w:bCs/>
                <w:szCs w:val="21"/>
                <w:highlight w:val="none"/>
              </w:rPr>
            </w:pPr>
          </w:p>
        </w:tc>
        <w:tc>
          <w:tcPr>
            <w:tcW w:w="2208" w:type="dxa"/>
            <w:gridSpan w:val="2"/>
            <w:noWrap w:val="0"/>
            <w:vAlign w:val="center"/>
          </w:tcPr>
          <w:p w14:paraId="2738C674">
            <w:pPr>
              <w:jc w:val="center"/>
              <w:rPr>
                <w:rFonts w:hint="eastAsia" w:ascii="宋体" w:hAnsi="宋体"/>
                <w:bCs/>
                <w:szCs w:val="21"/>
                <w:highlight w:val="none"/>
              </w:rPr>
            </w:pPr>
          </w:p>
        </w:tc>
        <w:tc>
          <w:tcPr>
            <w:tcW w:w="2472" w:type="dxa"/>
            <w:gridSpan w:val="2"/>
            <w:noWrap w:val="0"/>
            <w:vAlign w:val="center"/>
          </w:tcPr>
          <w:p w14:paraId="76FC128E">
            <w:pPr>
              <w:jc w:val="center"/>
              <w:rPr>
                <w:rFonts w:hint="eastAsia" w:ascii="宋体" w:hAnsi="宋体"/>
                <w:bCs/>
                <w:szCs w:val="21"/>
                <w:highlight w:val="none"/>
              </w:rPr>
            </w:pPr>
          </w:p>
        </w:tc>
      </w:tr>
      <w:tr w14:paraId="75FC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60D27AD0">
            <w:pPr>
              <w:jc w:val="center"/>
              <w:rPr>
                <w:rFonts w:hint="eastAsia" w:ascii="宋体" w:hAnsi="宋体"/>
                <w:bCs/>
                <w:szCs w:val="21"/>
                <w:highlight w:val="none"/>
              </w:rPr>
            </w:pPr>
          </w:p>
        </w:tc>
        <w:tc>
          <w:tcPr>
            <w:tcW w:w="3192" w:type="dxa"/>
            <w:gridSpan w:val="3"/>
            <w:noWrap w:val="0"/>
            <w:vAlign w:val="center"/>
          </w:tcPr>
          <w:p w14:paraId="38F45839">
            <w:pPr>
              <w:jc w:val="center"/>
              <w:rPr>
                <w:rFonts w:hint="eastAsia" w:ascii="宋体" w:hAnsi="宋体"/>
                <w:bCs/>
                <w:szCs w:val="21"/>
                <w:highlight w:val="none"/>
              </w:rPr>
            </w:pPr>
          </w:p>
        </w:tc>
        <w:tc>
          <w:tcPr>
            <w:tcW w:w="2208" w:type="dxa"/>
            <w:gridSpan w:val="2"/>
            <w:noWrap w:val="0"/>
            <w:vAlign w:val="center"/>
          </w:tcPr>
          <w:p w14:paraId="10AB093B">
            <w:pPr>
              <w:jc w:val="center"/>
              <w:rPr>
                <w:rFonts w:hint="eastAsia" w:ascii="宋体" w:hAnsi="宋体"/>
                <w:bCs/>
                <w:szCs w:val="21"/>
                <w:highlight w:val="none"/>
              </w:rPr>
            </w:pPr>
          </w:p>
        </w:tc>
        <w:tc>
          <w:tcPr>
            <w:tcW w:w="2472" w:type="dxa"/>
            <w:gridSpan w:val="2"/>
            <w:noWrap w:val="0"/>
            <w:vAlign w:val="center"/>
          </w:tcPr>
          <w:p w14:paraId="7C6B7AF9">
            <w:pPr>
              <w:jc w:val="center"/>
              <w:rPr>
                <w:rFonts w:hint="eastAsia" w:ascii="宋体" w:hAnsi="宋体"/>
                <w:bCs/>
                <w:szCs w:val="21"/>
                <w:highlight w:val="none"/>
              </w:rPr>
            </w:pPr>
          </w:p>
        </w:tc>
      </w:tr>
      <w:tr w14:paraId="6596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78053D33">
            <w:pPr>
              <w:jc w:val="center"/>
              <w:rPr>
                <w:rFonts w:hint="eastAsia" w:ascii="宋体" w:hAnsi="宋体"/>
                <w:bCs/>
                <w:szCs w:val="21"/>
                <w:highlight w:val="none"/>
              </w:rPr>
            </w:pPr>
          </w:p>
        </w:tc>
        <w:tc>
          <w:tcPr>
            <w:tcW w:w="3192" w:type="dxa"/>
            <w:gridSpan w:val="3"/>
            <w:noWrap w:val="0"/>
            <w:vAlign w:val="center"/>
          </w:tcPr>
          <w:p w14:paraId="4C8105B1">
            <w:pPr>
              <w:jc w:val="center"/>
              <w:rPr>
                <w:rFonts w:hint="eastAsia" w:ascii="宋体" w:hAnsi="宋体"/>
                <w:bCs/>
                <w:szCs w:val="21"/>
                <w:highlight w:val="none"/>
              </w:rPr>
            </w:pPr>
          </w:p>
        </w:tc>
        <w:tc>
          <w:tcPr>
            <w:tcW w:w="2208" w:type="dxa"/>
            <w:gridSpan w:val="2"/>
            <w:noWrap w:val="0"/>
            <w:vAlign w:val="center"/>
          </w:tcPr>
          <w:p w14:paraId="69646BB3">
            <w:pPr>
              <w:jc w:val="center"/>
              <w:rPr>
                <w:rFonts w:hint="eastAsia" w:ascii="宋体" w:hAnsi="宋体"/>
                <w:bCs/>
                <w:szCs w:val="21"/>
                <w:highlight w:val="none"/>
              </w:rPr>
            </w:pPr>
          </w:p>
        </w:tc>
        <w:tc>
          <w:tcPr>
            <w:tcW w:w="2472" w:type="dxa"/>
            <w:gridSpan w:val="2"/>
            <w:noWrap w:val="0"/>
            <w:vAlign w:val="center"/>
          </w:tcPr>
          <w:p w14:paraId="11B8FD92">
            <w:pPr>
              <w:jc w:val="center"/>
              <w:rPr>
                <w:rFonts w:hint="eastAsia" w:ascii="宋体" w:hAnsi="宋体"/>
                <w:bCs/>
                <w:szCs w:val="21"/>
                <w:highlight w:val="none"/>
              </w:rPr>
            </w:pPr>
          </w:p>
        </w:tc>
      </w:tr>
      <w:tr w14:paraId="3674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4DBF04BD">
            <w:pPr>
              <w:jc w:val="center"/>
              <w:rPr>
                <w:rFonts w:hint="eastAsia" w:ascii="宋体" w:hAnsi="宋体"/>
                <w:bCs/>
                <w:szCs w:val="21"/>
                <w:highlight w:val="none"/>
              </w:rPr>
            </w:pPr>
          </w:p>
        </w:tc>
        <w:tc>
          <w:tcPr>
            <w:tcW w:w="3192" w:type="dxa"/>
            <w:gridSpan w:val="3"/>
            <w:noWrap w:val="0"/>
            <w:vAlign w:val="center"/>
          </w:tcPr>
          <w:p w14:paraId="07F70FE9">
            <w:pPr>
              <w:jc w:val="center"/>
              <w:rPr>
                <w:rFonts w:hint="eastAsia" w:ascii="宋体" w:hAnsi="宋体"/>
                <w:bCs/>
                <w:szCs w:val="21"/>
                <w:highlight w:val="none"/>
              </w:rPr>
            </w:pPr>
          </w:p>
        </w:tc>
        <w:tc>
          <w:tcPr>
            <w:tcW w:w="2208" w:type="dxa"/>
            <w:gridSpan w:val="2"/>
            <w:noWrap w:val="0"/>
            <w:vAlign w:val="center"/>
          </w:tcPr>
          <w:p w14:paraId="7ECF640E">
            <w:pPr>
              <w:jc w:val="center"/>
              <w:rPr>
                <w:rFonts w:hint="eastAsia" w:ascii="宋体" w:hAnsi="宋体"/>
                <w:bCs/>
                <w:szCs w:val="21"/>
                <w:highlight w:val="none"/>
              </w:rPr>
            </w:pPr>
          </w:p>
        </w:tc>
        <w:tc>
          <w:tcPr>
            <w:tcW w:w="2472" w:type="dxa"/>
            <w:gridSpan w:val="2"/>
            <w:noWrap w:val="0"/>
            <w:vAlign w:val="center"/>
          </w:tcPr>
          <w:p w14:paraId="717553CE">
            <w:pPr>
              <w:jc w:val="center"/>
              <w:rPr>
                <w:rFonts w:hint="eastAsia" w:ascii="宋体" w:hAnsi="宋体"/>
                <w:bCs/>
                <w:szCs w:val="21"/>
                <w:highlight w:val="none"/>
              </w:rPr>
            </w:pPr>
          </w:p>
        </w:tc>
      </w:tr>
      <w:tr w14:paraId="3EB8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6" w:type="dxa"/>
            <w:noWrap w:val="0"/>
            <w:vAlign w:val="center"/>
          </w:tcPr>
          <w:p w14:paraId="6A38FCA6">
            <w:pPr>
              <w:jc w:val="center"/>
              <w:rPr>
                <w:rFonts w:hint="eastAsia" w:ascii="宋体" w:hAnsi="宋体"/>
                <w:bCs/>
                <w:szCs w:val="21"/>
                <w:highlight w:val="none"/>
              </w:rPr>
            </w:pPr>
          </w:p>
        </w:tc>
        <w:tc>
          <w:tcPr>
            <w:tcW w:w="3192" w:type="dxa"/>
            <w:gridSpan w:val="3"/>
            <w:noWrap w:val="0"/>
            <w:vAlign w:val="center"/>
          </w:tcPr>
          <w:p w14:paraId="7428B024">
            <w:pPr>
              <w:jc w:val="center"/>
              <w:rPr>
                <w:rFonts w:hint="eastAsia" w:ascii="宋体" w:hAnsi="宋体"/>
                <w:bCs/>
                <w:szCs w:val="21"/>
                <w:highlight w:val="none"/>
              </w:rPr>
            </w:pPr>
          </w:p>
        </w:tc>
        <w:tc>
          <w:tcPr>
            <w:tcW w:w="2208" w:type="dxa"/>
            <w:gridSpan w:val="2"/>
            <w:noWrap w:val="0"/>
            <w:vAlign w:val="center"/>
          </w:tcPr>
          <w:p w14:paraId="17BB8872">
            <w:pPr>
              <w:jc w:val="center"/>
              <w:rPr>
                <w:rFonts w:hint="eastAsia" w:ascii="宋体" w:hAnsi="宋体"/>
                <w:bCs/>
                <w:szCs w:val="21"/>
                <w:highlight w:val="none"/>
              </w:rPr>
            </w:pPr>
          </w:p>
        </w:tc>
        <w:tc>
          <w:tcPr>
            <w:tcW w:w="2472" w:type="dxa"/>
            <w:gridSpan w:val="2"/>
            <w:noWrap w:val="0"/>
            <w:vAlign w:val="center"/>
          </w:tcPr>
          <w:p w14:paraId="37FB066B">
            <w:pPr>
              <w:jc w:val="center"/>
              <w:rPr>
                <w:rFonts w:hint="eastAsia" w:ascii="宋体" w:hAnsi="宋体"/>
                <w:bCs/>
                <w:szCs w:val="21"/>
                <w:highlight w:val="none"/>
              </w:rPr>
            </w:pPr>
          </w:p>
        </w:tc>
      </w:tr>
    </w:tbl>
    <w:p w14:paraId="6DEBE4B5">
      <w:pPr>
        <w:numPr>
          <w:ilvl w:val="0"/>
          <w:numId w:val="20"/>
        </w:numPr>
        <w:spacing w:line="360" w:lineRule="exact"/>
        <w:ind w:firstLine="420" w:firstLineChars="200"/>
        <w:rPr>
          <w:rFonts w:hint="eastAsia" w:ascii="宋体" w:hAnsi="宋体"/>
          <w:bCs/>
          <w:szCs w:val="21"/>
          <w:highlight w:val="none"/>
        </w:rPr>
      </w:pPr>
      <w:r>
        <w:rPr>
          <w:rFonts w:hint="eastAsia" w:ascii="宋体" w:hAnsi="宋体"/>
          <w:bCs/>
          <w:szCs w:val="21"/>
          <w:highlight w:val="none"/>
        </w:rPr>
        <w:t>项目经理应附身份证、职称证、学历证及相关证书复印件</w:t>
      </w:r>
      <w:r>
        <w:rPr>
          <w:rFonts w:hAnsi="宋体"/>
          <w:highlight w:val="none"/>
        </w:rPr>
        <w:t>并加盖公章</w:t>
      </w:r>
      <w:r>
        <w:rPr>
          <w:rFonts w:hint="eastAsia" w:ascii="宋体" w:hAnsi="宋体"/>
          <w:bCs/>
          <w:szCs w:val="21"/>
          <w:highlight w:val="none"/>
        </w:rPr>
        <w:t>，管理过的项目业绩应附证明材料复印件</w:t>
      </w:r>
      <w:r>
        <w:rPr>
          <w:rFonts w:hAnsi="宋体"/>
          <w:highlight w:val="none"/>
        </w:rPr>
        <w:t>并加盖公章</w:t>
      </w:r>
      <w:r>
        <w:rPr>
          <w:rFonts w:hint="eastAsia" w:ascii="宋体" w:hAnsi="宋体"/>
          <w:bCs/>
          <w:szCs w:val="21"/>
          <w:highlight w:val="none"/>
        </w:rPr>
        <w:t>；</w:t>
      </w:r>
    </w:p>
    <w:p w14:paraId="3A7C1EC3">
      <w:pPr>
        <w:snapToGrid w:val="0"/>
        <w:spacing w:line="360" w:lineRule="auto"/>
        <w:ind w:firstLine="420" w:firstLineChars="200"/>
        <w:rPr>
          <w:rFonts w:hint="eastAsia"/>
          <w:highlight w:val="none"/>
        </w:rPr>
      </w:pPr>
      <w:r>
        <w:rPr>
          <w:rFonts w:hint="eastAsia" w:ascii="宋体" w:hAnsi="宋体" w:cs="宋体"/>
          <w:highlight w:val="none"/>
        </w:rPr>
        <w:t>2、项目经理要求为投标人的在职员工，本表后附投标人为其缴纳社保的证明，材料不符的评标时</w:t>
      </w:r>
      <w:r>
        <w:rPr>
          <w:rFonts w:hint="eastAsia" w:ascii="宋体" w:hAnsi="宋体" w:cs="宋体"/>
          <w:szCs w:val="21"/>
          <w:highlight w:val="none"/>
        </w:rPr>
        <w:t>不予通过</w:t>
      </w:r>
      <w:r>
        <w:rPr>
          <w:rFonts w:hint="eastAsia" w:ascii="宋体" w:hAnsi="宋体" w:cs="宋体"/>
          <w:highlight w:val="none"/>
        </w:rPr>
        <w:t>。</w:t>
      </w:r>
    </w:p>
    <w:p w14:paraId="6D3E69CA">
      <w:pPr>
        <w:ind w:firstLine="630"/>
        <w:rPr>
          <w:rFonts w:hint="eastAsia" w:ascii="宋体" w:hAnsi="宋体"/>
          <w:bCs/>
          <w:szCs w:val="21"/>
          <w:highlight w:val="none"/>
        </w:rPr>
      </w:pPr>
    </w:p>
    <w:p w14:paraId="681A1CAC">
      <w:pPr>
        <w:pStyle w:val="380"/>
        <w:snapToGrid w:val="0"/>
        <w:spacing w:line="360" w:lineRule="auto"/>
        <w:rPr>
          <w:rFonts w:hint="eastAsia" w:hAnsi="宋体" w:cs="宋体"/>
          <w:snapToGrid w:val="0"/>
          <w:sz w:val="21"/>
          <w:highlight w:val="none"/>
        </w:rPr>
      </w:pPr>
    </w:p>
    <w:p w14:paraId="2E3736BF">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投标人（盖公章）：</w:t>
      </w:r>
    </w:p>
    <w:p w14:paraId="5F7239A5">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法定代表人或其委托代理人（签字或盖章）：</w:t>
      </w:r>
    </w:p>
    <w:p w14:paraId="4F99C8FE">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日期：      年    月    日</w:t>
      </w:r>
    </w:p>
    <w:p w14:paraId="055B4A32">
      <w:pPr>
        <w:pStyle w:val="7"/>
        <w:spacing w:before="120" w:after="120" w:afterLines="50"/>
        <w:jc w:val="center"/>
        <w:rPr>
          <w:rFonts w:hint="eastAsia"/>
          <w:spacing w:val="-6"/>
          <w:highlight w:val="none"/>
          <w:lang w:val="en-US" w:eastAsia="zh-CN"/>
        </w:rPr>
      </w:pPr>
    </w:p>
    <w:p w14:paraId="756718CC">
      <w:pPr>
        <w:pStyle w:val="7"/>
        <w:spacing w:before="120" w:after="120" w:afterLines="50"/>
        <w:jc w:val="center"/>
        <w:rPr>
          <w:rFonts w:hint="eastAsia"/>
          <w:spacing w:val="-6"/>
          <w:highlight w:val="none"/>
          <w:lang w:val="en-US" w:eastAsia="zh-CN"/>
        </w:rPr>
      </w:pPr>
    </w:p>
    <w:p w14:paraId="2381F8FD">
      <w:pPr>
        <w:pStyle w:val="7"/>
        <w:spacing w:before="120" w:after="120" w:afterLines="50"/>
        <w:jc w:val="center"/>
        <w:rPr>
          <w:highlight w:val="none"/>
        </w:rPr>
      </w:pPr>
      <w:r>
        <w:rPr>
          <w:rFonts w:hint="eastAsia"/>
          <w:spacing w:val="-6"/>
          <w:highlight w:val="none"/>
          <w:lang w:val="en-US" w:eastAsia="zh-CN"/>
        </w:rPr>
        <w:t>六</w:t>
      </w:r>
      <w:r>
        <w:rPr>
          <w:rFonts w:hint="eastAsia"/>
          <w:spacing w:val="-6"/>
          <w:highlight w:val="none"/>
        </w:rPr>
        <w:t>、拟派本项目服务人员组成表</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65"/>
        <w:gridCol w:w="951"/>
        <w:gridCol w:w="848"/>
        <w:gridCol w:w="737"/>
        <w:gridCol w:w="1061"/>
        <w:gridCol w:w="1218"/>
        <w:gridCol w:w="1868"/>
      </w:tblGrid>
      <w:tr w14:paraId="0CC2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center"/>
          </w:tcPr>
          <w:p w14:paraId="0DFED312">
            <w:pPr>
              <w:spacing w:line="400" w:lineRule="exact"/>
              <w:jc w:val="center"/>
              <w:rPr>
                <w:rFonts w:ascii="Arial" w:hAnsi="Arial" w:cs="Arial"/>
                <w:highlight w:val="none"/>
              </w:rPr>
            </w:pPr>
            <w:r>
              <w:rPr>
                <w:rFonts w:ascii="Arial" w:hAnsi="Arial" w:cs="Arial"/>
                <w:highlight w:val="none"/>
              </w:rPr>
              <w:t>姓名</w:t>
            </w:r>
          </w:p>
        </w:tc>
        <w:tc>
          <w:tcPr>
            <w:tcW w:w="1365" w:type="dxa"/>
            <w:noWrap/>
            <w:vAlign w:val="center"/>
          </w:tcPr>
          <w:p w14:paraId="2A16204A">
            <w:pPr>
              <w:spacing w:line="400" w:lineRule="exact"/>
              <w:jc w:val="center"/>
              <w:rPr>
                <w:rFonts w:ascii="Arial" w:hAnsi="Arial" w:cs="Arial"/>
                <w:highlight w:val="none"/>
              </w:rPr>
            </w:pPr>
            <w:r>
              <w:rPr>
                <w:rFonts w:ascii="Arial" w:hAnsi="Arial" w:cs="Arial"/>
                <w:highlight w:val="none"/>
              </w:rPr>
              <w:t>本</w:t>
            </w:r>
            <w:r>
              <w:rPr>
                <w:rFonts w:hint="eastAsia" w:ascii="Arial" w:hAnsi="Arial" w:cs="Arial"/>
                <w:highlight w:val="none"/>
              </w:rPr>
              <w:t>项目</w:t>
            </w:r>
          </w:p>
          <w:p w14:paraId="270AF622">
            <w:pPr>
              <w:spacing w:line="400" w:lineRule="exact"/>
              <w:jc w:val="center"/>
              <w:rPr>
                <w:rFonts w:ascii="Arial" w:hAnsi="Arial" w:cs="Arial"/>
                <w:highlight w:val="none"/>
              </w:rPr>
            </w:pPr>
            <w:r>
              <w:rPr>
                <w:rFonts w:ascii="Arial" w:hAnsi="Arial" w:cs="Arial"/>
                <w:highlight w:val="none"/>
              </w:rPr>
              <w:t>拟任岗位</w:t>
            </w:r>
          </w:p>
        </w:tc>
        <w:tc>
          <w:tcPr>
            <w:tcW w:w="951" w:type="dxa"/>
            <w:noWrap/>
            <w:vAlign w:val="center"/>
          </w:tcPr>
          <w:p w14:paraId="11111FCE">
            <w:pPr>
              <w:spacing w:line="400" w:lineRule="exact"/>
              <w:jc w:val="center"/>
              <w:rPr>
                <w:rFonts w:ascii="Arial" w:hAnsi="Arial" w:cs="Arial"/>
                <w:highlight w:val="none"/>
              </w:rPr>
            </w:pPr>
            <w:r>
              <w:rPr>
                <w:rFonts w:ascii="Arial" w:hAnsi="Arial" w:cs="Arial"/>
                <w:highlight w:val="none"/>
              </w:rPr>
              <w:t>年龄</w:t>
            </w:r>
          </w:p>
        </w:tc>
        <w:tc>
          <w:tcPr>
            <w:tcW w:w="848" w:type="dxa"/>
            <w:noWrap/>
            <w:vAlign w:val="center"/>
          </w:tcPr>
          <w:p w14:paraId="25B99F53">
            <w:pPr>
              <w:spacing w:line="400" w:lineRule="exact"/>
              <w:jc w:val="center"/>
              <w:rPr>
                <w:rFonts w:ascii="Arial" w:hAnsi="Arial" w:cs="Arial"/>
                <w:highlight w:val="none"/>
              </w:rPr>
            </w:pPr>
            <w:r>
              <w:rPr>
                <w:rFonts w:ascii="Arial" w:hAnsi="Arial" w:cs="Arial"/>
                <w:highlight w:val="none"/>
              </w:rPr>
              <w:t>性别</w:t>
            </w:r>
          </w:p>
        </w:tc>
        <w:tc>
          <w:tcPr>
            <w:tcW w:w="737" w:type="dxa"/>
            <w:noWrap/>
            <w:vAlign w:val="center"/>
          </w:tcPr>
          <w:p w14:paraId="721B1413">
            <w:pPr>
              <w:spacing w:line="400" w:lineRule="exact"/>
              <w:jc w:val="center"/>
              <w:rPr>
                <w:rFonts w:ascii="Arial" w:hAnsi="Arial" w:cs="Arial"/>
                <w:highlight w:val="none"/>
              </w:rPr>
            </w:pPr>
            <w:r>
              <w:rPr>
                <w:rFonts w:ascii="Arial" w:hAnsi="Arial" w:cs="Arial"/>
                <w:highlight w:val="none"/>
              </w:rPr>
              <w:t>专业</w:t>
            </w:r>
          </w:p>
          <w:p w14:paraId="0B681053">
            <w:pPr>
              <w:spacing w:line="400" w:lineRule="exact"/>
              <w:jc w:val="center"/>
              <w:rPr>
                <w:rFonts w:ascii="Arial" w:hAnsi="Arial" w:cs="Arial"/>
                <w:highlight w:val="none"/>
              </w:rPr>
            </w:pPr>
            <w:r>
              <w:rPr>
                <w:rFonts w:ascii="Arial" w:hAnsi="Arial" w:cs="Arial"/>
                <w:highlight w:val="none"/>
              </w:rPr>
              <w:t>学历</w:t>
            </w:r>
          </w:p>
        </w:tc>
        <w:tc>
          <w:tcPr>
            <w:tcW w:w="1061" w:type="dxa"/>
            <w:noWrap/>
            <w:vAlign w:val="center"/>
          </w:tcPr>
          <w:p w14:paraId="3C873B66">
            <w:pPr>
              <w:spacing w:line="400" w:lineRule="exact"/>
              <w:jc w:val="center"/>
              <w:rPr>
                <w:rFonts w:ascii="Arial" w:hAnsi="Arial" w:cs="Arial"/>
                <w:highlight w:val="none"/>
              </w:rPr>
            </w:pPr>
            <w:r>
              <w:rPr>
                <w:rFonts w:hint="eastAsia" w:ascii="Arial" w:hAnsi="Arial" w:cs="Arial"/>
                <w:highlight w:val="none"/>
              </w:rPr>
              <w:t>持证情况</w:t>
            </w:r>
          </w:p>
        </w:tc>
        <w:tc>
          <w:tcPr>
            <w:tcW w:w="1218" w:type="dxa"/>
            <w:noWrap/>
            <w:vAlign w:val="center"/>
          </w:tcPr>
          <w:p w14:paraId="67A62EFA">
            <w:pPr>
              <w:spacing w:line="400" w:lineRule="exact"/>
              <w:jc w:val="center"/>
              <w:rPr>
                <w:rFonts w:ascii="Arial" w:hAnsi="Arial" w:cs="Arial"/>
                <w:highlight w:val="none"/>
              </w:rPr>
            </w:pPr>
            <w:r>
              <w:rPr>
                <w:rFonts w:ascii="Arial" w:hAnsi="Arial" w:cs="Arial"/>
                <w:highlight w:val="none"/>
              </w:rPr>
              <w:t>安排上岗起止时间</w:t>
            </w:r>
          </w:p>
        </w:tc>
        <w:tc>
          <w:tcPr>
            <w:tcW w:w="1868" w:type="dxa"/>
            <w:noWrap/>
            <w:vAlign w:val="center"/>
          </w:tcPr>
          <w:p w14:paraId="33FE48FF">
            <w:pPr>
              <w:spacing w:line="400" w:lineRule="exact"/>
              <w:jc w:val="center"/>
              <w:rPr>
                <w:rFonts w:ascii="Arial" w:hAnsi="Arial" w:cs="Arial"/>
                <w:highlight w:val="none"/>
              </w:rPr>
            </w:pPr>
            <w:r>
              <w:rPr>
                <w:rFonts w:ascii="Arial" w:hAnsi="Arial" w:cs="Arial"/>
                <w:highlight w:val="none"/>
              </w:rPr>
              <w:t>类似</w:t>
            </w:r>
            <w:r>
              <w:rPr>
                <w:rFonts w:hint="eastAsia" w:ascii="Arial" w:hAnsi="Arial" w:cs="Arial"/>
                <w:highlight w:val="none"/>
              </w:rPr>
              <w:t>项目</w:t>
            </w:r>
            <w:r>
              <w:rPr>
                <w:rFonts w:ascii="Arial" w:hAnsi="Arial" w:cs="Arial"/>
                <w:highlight w:val="none"/>
              </w:rPr>
              <w:t>的经</w:t>
            </w:r>
            <w:r>
              <w:rPr>
                <w:rFonts w:hint="eastAsia" w:ascii="Arial" w:hAnsi="Arial" w:cs="Arial"/>
                <w:highlight w:val="none"/>
              </w:rPr>
              <w:t>历</w:t>
            </w:r>
          </w:p>
          <w:p w14:paraId="2D37249F">
            <w:pPr>
              <w:spacing w:line="400" w:lineRule="exact"/>
              <w:jc w:val="center"/>
              <w:rPr>
                <w:rFonts w:ascii="Arial" w:hAnsi="Arial" w:cs="Arial"/>
                <w:highlight w:val="none"/>
              </w:rPr>
            </w:pPr>
            <w:r>
              <w:rPr>
                <w:rFonts w:ascii="Arial" w:hAnsi="Arial" w:cs="Arial"/>
                <w:highlight w:val="none"/>
              </w:rPr>
              <w:t>或另附简历</w:t>
            </w:r>
          </w:p>
        </w:tc>
      </w:tr>
      <w:tr w14:paraId="6AA3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0581BB14">
            <w:pPr>
              <w:spacing w:line="400" w:lineRule="exact"/>
              <w:rPr>
                <w:rFonts w:ascii="Arial" w:hAnsi="Arial" w:cs="Arial"/>
                <w:highlight w:val="none"/>
              </w:rPr>
            </w:pPr>
          </w:p>
        </w:tc>
        <w:tc>
          <w:tcPr>
            <w:tcW w:w="1365" w:type="dxa"/>
            <w:noWrap/>
            <w:vAlign w:val="top"/>
          </w:tcPr>
          <w:p w14:paraId="522D5DF6">
            <w:pPr>
              <w:spacing w:line="400" w:lineRule="exact"/>
              <w:jc w:val="center"/>
              <w:rPr>
                <w:rFonts w:ascii="Arial" w:hAnsi="Arial" w:cs="Arial"/>
                <w:highlight w:val="none"/>
              </w:rPr>
            </w:pPr>
            <w:r>
              <w:rPr>
                <w:rFonts w:hint="eastAsia" w:ascii="Arial" w:hAnsi="Arial" w:cs="Arial"/>
                <w:highlight w:val="none"/>
              </w:rPr>
              <w:t>项目负责人</w:t>
            </w:r>
          </w:p>
        </w:tc>
        <w:tc>
          <w:tcPr>
            <w:tcW w:w="951" w:type="dxa"/>
            <w:noWrap/>
            <w:vAlign w:val="top"/>
          </w:tcPr>
          <w:p w14:paraId="5E00E87F">
            <w:pPr>
              <w:spacing w:line="400" w:lineRule="exact"/>
              <w:rPr>
                <w:rFonts w:ascii="Arial" w:hAnsi="Arial" w:cs="Arial"/>
                <w:highlight w:val="none"/>
              </w:rPr>
            </w:pPr>
          </w:p>
        </w:tc>
        <w:tc>
          <w:tcPr>
            <w:tcW w:w="848" w:type="dxa"/>
            <w:noWrap/>
            <w:vAlign w:val="top"/>
          </w:tcPr>
          <w:p w14:paraId="7BBBAEF4">
            <w:pPr>
              <w:spacing w:line="400" w:lineRule="exact"/>
              <w:rPr>
                <w:rFonts w:ascii="Arial" w:hAnsi="Arial" w:cs="Arial"/>
                <w:highlight w:val="none"/>
              </w:rPr>
            </w:pPr>
          </w:p>
        </w:tc>
        <w:tc>
          <w:tcPr>
            <w:tcW w:w="737" w:type="dxa"/>
            <w:noWrap/>
            <w:vAlign w:val="top"/>
          </w:tcPr>
          <w:p w14:paraId="4247CB44">
            <w:pPr>
              <w:spacing w:line="400" w:lineRule="exact"/>
              <w:rPr>
                <w:rFonts w:ascii="Arial" w:hAnsi="Arial" w:cs="Arial"/>
                <w:highlight w:val="none"/>
              </w:rPr>
            </w:pPr>
          </w:p>
        </w:tc>
        <w:tc>
          <w:tcPr>
            <w:tcW w:w="1061" w:type="dxa"/>
            <w:noWrap/>
            <w:vAlign w:val="top"/>
          </w:tcPr>
          <w:p w14:paraId="31D0A1FC">
            <w:pPr>
              <w:spacing w:line="400" w:lineRule="exact"/>
              <w:rPr>
                <w:rFonts w:ascii="Arial" w:hAnsi="Arial" w:cs="Arial"/>
                <w:highlight w:val="none"/>
              </w:rPr>
            </w:pPr>
          </w:p>
        </w:tc>
        <w:tc>
          <w:tcPr>
            <w:tcW w:w="1218" w:type="dxa"/>
            <w:noWrap/>
            <w:vAlign w:val="top"/>
          </w:tcPr>
          <w:p w14:paraId="6FFC2CB8">
            <w:pPr>
              <w:spacing w:line="400" w:lineRule="exact"/>
              <w:rPr>
                <w:rFonts w:ascii="Arial" w:hAnsi="Arial" w:cs="Arial"/>
                <w:highlight w:val="none"/>
              </w:rPr>
            </w:pPr>
          </w:p>
        </w:tc>
        <w:tc>
          <w:tcPr>
            <w:tcW w:w="1868" w:type="dxa"/>
            <w:noWrap/>
            <w:vAlign w:val="top"/>
          </w:tcPr>
          <w:p w14:paraId="41F74FFD">
            <w:pPr>
              <w:spacing w:line="400" w:lineRule="exact"/>
              <w:rPr>
                <w:rFonts w:ascii="Arial" w:hAnsi="Arial" w:cs="Arial"/>
                <w:highlight w:val="none"/>
              </w:rPr>
            </w:pPr>
          </w:p>
        </w:tc>
      </w:tr>
      <w:tr w14:paraId="3A27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7B81BF91">
            <w:pPr>
              <w:spacing w:line="400" w:lineRule="exact"/>
              <w:rPr>
                <w:rFonts w:ascii="Arial" w:hAnsi="Arial" w:cs="Arial"/>
                <w:highlight w:val="none"/>
              </w:rPr>
            </w:pPr>
          </w:p>
        </w:tc>
        <w:tc>
          <w:tcPr>
            <w:tcW w:w="1365" w:type="dxa"/>
            <w:noWrap/>
            <w:vAlign w:val="top"/>
          </w:tcPr>
          <w:p w14:paraId="081E23B6">
            <w:pPr>
              <w:spacing w:line="400" w:lineRule="exact"/>
              <w:rPr>
                <w:rFonts w:ascii="Arial" w:hAnsi="Arial" w:cs="Arial"/>
                <w:highlight w:val="none"/>
              </w:rPr>
            </w:pPr>
          </w:p>
        </w:tc>
        <w:tc>
          <w:tcPr>
            <w:tcW w:w="951" w:type="dxa"/>
            <w:noWrap/>
            <w:vAlign w:val="top"/>
          </w:tcPr>
          <w:p w14:paraId="0A00EA60">
            <w:pPr>
              <w:spacing w:line="400" w:lineRule="exact"/>
              <w:rPr>
                <w:rFonts w:ascii="Arial" w:hAnsi="Arial" w:cs="Arial"/>
                <w:highlight w:val="none"/>
              </w:rPr>
            </w:pPr>
          </w:p>
        </w:tc>
        <w:tc>
          <w:tcPr>
            <w:tcW w:w="848" w:type="dxa"/>
            <w:noWrap/>
            <w:vAlign w:val="top"/>
          </w:tcPr>
          <w:p w14:paraId="0E40DC1D">
            <w:pPr>
              <w:spacing w:line="400" w:lineRule="exact"/>
              <w:rPr>
                <w:rFonts w:ascii="Arial" w:hAnsi="Arial" w:cs="Arial"/>
                <w:highlight w:val="none"/>
              </w:rPr>
            </w:pPr>
          </w:p>
        </w:tc>
        <w:tc>
          <w:tcPr>
            <w:tcW w:w="737" w:type="dxa"/>
            <w:noWrap/>
            <w:vAlign w:val="top"/>
          </w:tcPr>
          <w:p w14:paraId="4385B300">
            <w:pPr>
              <w:spacing w:line="400" w:lineRule="exact"/>
              <w:rPr>
                <w:rFonts w:ascii="Arial" w:hAnsi="Arial" w:cs="Arial"/>
                <w:highlight w:val="none"/>
              </w:rPr>
            </w:pPr>
          </w:p>
        </w:tc>
        <w:tc>
          <w:tcPr>
            <w:tcW w:w="1061" w:type="dxa"/>
            <w:noWrap/>
            <w:vAlign w:val="top"/>
          </w:tcPr>
          <w:p w14:paraId="68F8EAA0">
            <w:pPr>
              <w:spacing w:line="400" w:lineRule="exact"/>
              <w:rPr>
                <w:rFonts w:ascii="Arial" w:hAnsi="Arial" w:cs="Arial"/>
                <w:highlight w:val="none"/>
              </w:rPr>
            </w:pPr>
          </w:p>
        </w:tc>
        <w:tc>
          <w:tcPr>
            <w:tcW w:w="1218" w:type="dxa"/>
            <w:noWrap/>
            <w:vAlign w:val="top"/>
          </w:tcPr>
          <w:p w14:paraId="2282B627">
            <w:pPr>
              <w:spacing w:line="400" w:lineRule="exact"/>
              <w:rPr>
                <w:rFonts w:ascii="Arial" w:hAnsi="Arial" w:cs="Arial"/>
                <w:highlight w:val="none"/>
              </w:rPr>
            </w:pPr>
          </w:p>
        </w:tc>
        <w:tc>
          <w:tcPr>
            <w:tcW w:w="1868" w:type="dxa"/>
            <w:noWrap/>
            <w:vAlign w:val="top"/>
          </w:tcPr>
          <w:p w14:paraId="6EB9C348">
            <w:pPr>
              <w:spacing w:line="400" w:lineRule="exact"/>
              <w:rPr>
                <w:rFonts w:ascii="Arial" w:hAnsi="Arial" w:cs="Arial"/>
                <w:highlight w:val="none"/>
              </w:rPr>
            </w:pPr>
          </w:p>
        </w:tc>
      </w:tr>
      <w:tr w14:paraId="401B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7A0DDCCB">
            <w:pPr>
              <w:spacing w:line="400" w:lineRule="exact"/>
              <w:rPr>
                <w:rFonts w:ascii="Arial" w:hAnsi="Arial" w:cs="Arial"/>
                <w:highlight w:val="none"/>
              </w:rPr>
            </w:pPr>
          </w:p>
        </w:tc>
        <w:tc>
          <w:tcPr>
            <w:tcW w:w="1365" w:type="dxa"/>
            <w:noWrap/>
            <w:vAlign w:val="top"/>
          </w:tcPr>
          <w:p w14:paraId="6E8C6D1A">
            <w:pPr>
              <w:spacing w:line="400" w:lineRule="exact"/>
              <w:rPr>
                <w:rFonts w:ascii="Arial" w:hAnsi="Arial" w:cs="Arial"/>
                <w:highlight w:val="none"/>
              </w:rPr>
            </w:pPr>
          </w:p>
        </w:tc>
        <w:tc>
          <w:tcPr>
            <w:tcW w:w="951" w:type="dxa"/>
            <w:noWrap/>
            <w:vAlign w:val="top"/>
          </w:tcPr>
          <w:p w14:paraId="234E7F22">
            <w:pPr>
              <w:spacing w:line="400" w:lineRule="exact"/>
              <w:rPr>
                <w:rFonts w:ascii="Arial" w:hAnsi="Arial" w:cs="Arial"/>
                <w:highlight w:val="none"/>
              </w:rPr>
            </w:pPr>
          </w:p>
        </w:tc>
        <w:tc>
          <w:tcPr>
            <w:tcW w:w="848" w:type="dxa"/>
            <w:noWrap/>
            <w:vAlign w:val="top"/>
          </w:tcPr>
          <w:p w14:paraId="578B61F8">
            <w:pPr>
              <w:spacing w:line="400" w:lineRule="exact"/>
              <w:rPr>
                <w:rFonts w:ascii="Arial" w:hAnsi="Arial" w:cs="Arial"/>
                <w:highlight w:val="none"/>
              </w:rPr>
            </w:pPr>
          </w:p>
        </w:tc>
        <w:tc>
          <w:tcPr>
            <w:tcW w:w="737" w:type="dxa"/>
            <w:noWrap/>
            <w:vAlign w:val="top"/>
          </w:tcPr>
          <w:p w14:paraId="0F248221">
            <w:pPr>
              <w:spacing w:line="400" w:lineRule="exact"/>
              <w:rPr>
                <w:rFonts w:ascii="Arial" w:hAnsi="Arial" w:cs="Arial"/>
                <w:highlight w:val="none"/>
              </w:rPr>
            </w:pPr>
          </w:p>
        </w:tc>
        <w:tc>
          <w:tcPr>
            <w:tcW w:w="1061" w:type="dxa"/>
            <w:noWrap/>
            <w:vAlign w:val="top"/>
          </w:tcPr>
          <w:p w14:paraId="0B5039C8">
            <w:pPr>
              <w:spacing w:line="400" w:lineRule="exact"/>
              <w:rPr>
                <w:rFonts w:ascii="Arial" w:hAnsi="Arial" w:cs="Arial"/>
                <w:highlight w:val="none"/>
              </w:rPr>
            </w:pPr>
          </w:p>
        </w:tc>
        <w:tc>
          <w:tcPr>
            <w:tcW w:w="1218" w:type="dxa"/>
            <w:noWrap/>
            <w:vAlign w:val="top"/>
          </w:tcPr>
          <w:p w14:paraId="75759765">
            <w:pPr>
              <w:spacing w:line="400" w:lineRule="exact"/>
              <w:rPr>
                <w:rFonts w:ascii="Arial" w:hAnsi="Arial" w:cs="Arial"/>
                <w:highlight w:val="none"/>
              </w:rPr>
            </w:pPr>
          </w:p>
        </w:tc>
        <w:tc>
          <w:tcPr>
            <w:tcW w:w="1868" w:type="dxa"/>
            <w:noWrap/>
            <w:vAlign w:val="top"/>
          </w:tcPr>
          <w:p w14:paraId="5F1C74DB">
            <w:pPr>
              <w:spacing w:line="400" w:lineRule="exact"/>
              <w:rPr>
                <w:rFonts w:ascii="Arial" w:hAnsi="Arial" w:cs="Arial"/>
                <w:highlight w:val="none"/>
              </w:rPr>
            </w:pPr>
          </w:p>
        </w:tc>
      </w:tr>
      <w:tr w14:paraId="33CC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0ADB3777">
            <w:pPr>
              <w:spacing w:line="400" w:lineRule="exact"/>
              <w:rPr>
                <w:rFonts w:ascii="Arial" w:hAnsi="Arial" w:cs="Arial"/>
                <w:highlight w:val="none"/>
              </w:rPr>
            </w:pPr>
          </w:p>
        </w:tc>
        <w:tc>
          <w:tcPr>
            <w:tcW w:w="1365" w:type="dxa"/>
            <w:noWrap/>
            <w:vAlign w:val="top"/>
          </w:tcPr>
          <w:p w14:paraId="2E0465BB">
            <w:pPr>
              <w:spacing w:line="400" w:lineRule="exact"/>
              <w:rPr>
                <w:rFonts w:ascii="Arial" w:hAnsi="Arial" w:cs="Arial"/>
                <w:highlight w:val="none"/>
              </w:rPr>
            </w:pPr>
          </w:p>
        </w:tc>
        <w:tc>
          <w:tcPr>
            <w:tcW w:w="951" w:type="dxa"/>
            <w:noWrap/>
            <w:vAlign w:val="top"/>
          </w:tcPr>
          <w:p w14:paraId="4F03F289">
            <w:pPr>
              <w:spacing w:line="400" w:lineRule="exact"/>
              <w:rPr>
                <w:rFonts w:ascii="Arial" w:hAnsi="Arial" w:cs="Arial"/>
                <w:highlight w:val="none"/>
              </w:rPr>
            </w:pPr>
          </w:p>
        </w:tc>
        <w:tc>
          <w:tcPr>
            <w:tcW w:w="848" w:type="dxa"/>
            <w:noWrap/>
            <w:vAlign w:val="top"/>
          </w:tcPr>
          <w:p w14:paraId="7377369A">
            <w:pPr>
              <w:spacing w:line="400" w:lineRule="exact"/>
              <w:rPr>
                <w:rFonts w:ascii="Arial" w:hAnsi="Arial" w:cs="Arial"/>
                <w:highlight w:val="none"/>
              </w:rPr>
            </w:pPr>
          </w:p>
        </w:tc>
        <w:tc>
          <w:tcPr>
            <w:tcW w:w="737" w:type="dxa"/>
            <w:noWrap/>
            <w:vAlign w:val="top"/>
          </w:tcPr>
          <w:p w14:paraId="771833F6">
            <w:pPr>
              <w:spacing w:line="400" w:lineRule="exact"/>
              <w:rPr>
                <w:rFonts w:ascii="Arial" w:hAnsi="Arial" w:cs="Arial"/>
                <w:highlight w:val="none"/>
              </w:rPr>
            </w:pPr>
          </w:p>
        </w:tc>
        <w:tc>
          <w:tcPr>
            <w:tcW w:w="1061" w:type="dxa"/>
            <w:noWrap/>
            <w:vAlign w:val="top"/>
          </w:tcPr>
          <w:p w14:paraId="55A47FAB">
            <w:pPr>
              <w:spacing w:line="400" w:lineRule="exact"/>
              <w:rPr>
                <w:rFonts w:ascii="Arial" w:hAnsi="Arial" w:cs="Arial"/>
                <w:highlight w:val="none"/>
              </w:rPr>
            </w:pPr>
          </w:p>
        </w:tc>
        <w:tc>
          <w:tcPr>
            <w:tcW w:w="1218" w:type="dxa"/>
            <w:noWrap/>
            <w:vAlign w:val="top"/>
          </w:tcPr>
          <w:p w14:paraId="582FB9E8">
            <w:pPr>
              <w:spacing w:line="400" w:lineRule="exact"/>
              <w:rPr>
                <w:rFonts w:ascii="Arial" w:hAnsi="Arial" w:cs="Arial"/>
                <w:highlight w:val="none"/>
              </w:rPr>
            </w:pPr>
          </w:p>
        </w:tc>
        <w:tc>
          <w:tcPr>
            <w:tcW w:w="1868" w:type="dxa"/>
            <w:noWrap/>
            <w:vAlign w:val="top"/>
          </w:tcPr>
          <w:p w14:paraId="05551368">
            <w:pPr>
              <w:spacing w:line="400" w:lineRule="exact"/>
              <w:rPr>
                <w:rFonts w:ascii="Arial" w:hAnsi="Arial" w:cs="Arial"/>
                <w:highlight w:val="none"/>
              </w:rPr>
            </w:pPr>
          </w:p>
        </w:tc>
      </w:tr>
      <w:tr w14:paraId="27E9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0C0A5BA1">
            <w:pPr>
              <w:spacing w:line="400" w:lineRule="exact"/>
              <w:rPr>
                <w:rFonts w:ascii="Arial" w:hAnsi="Arial" w:cs="Arial"/>
                <w:highlight w:val="none"/>
              </w:rPr>
            </w:pPr>
          </w:p>
        </w:tc>
        <w:tc>
          <w:tcPr>
            <w:tcW w:w="1365" w:type="dxa"/>
            <w:noWrap/>
            <w:vAlign w:val="top"/>
          </w:tcPr>
          <w:p w14:paraId="0FE779E1">
            <w:pPr>
              <w:spacing w:line="400" w:lineRule="exact"/>
              <w:rPr>
                <w:rFonts w:ascii="Arial" w:hAnsi="Arial" w:cs="Arial"/>
                <w:highlight w:val="none"/>
              </w:rPr>
            </w:pPr>
          </w:p>
        </w:tc>
        <w:tc>
          <w:tcPr>
            <w:tcW w:w="951" w:type="dxa"/>
            <w:noWrap/>
            <w:vAlign w:val="top"/>
          </w:tcPr>
          <w:p w14:paraId="0BEFDA2C">
            <w:pPr>
              <w:spacing w:line="400" w:lineRule="exact"/>
              <w:rPr>
                <w:rFonts w:ascii="Arial" w:hAnsi="Arial" w:cs="Arial"/>
                <w:highlight w:val="none"/>
              </w:rPr>
            </w:pPr>
          </w:p>
        </w:tc>
        <w:tc>
          <w:tcPr>
            <w:tcW w:w="848" w:type="dxa"/>
            <w:noWrap/>
            <w:vAlign w:val="top"/>
          </w:tcPr>
          <w:p w14:paraId="69C5B091">
            <w:pPr>
              <w:spacing w:line="400" w:lineRule="exact"/>
              <w:rPr>
                <w:rFonts w:ascii="Arial" w:hAnsi="Arial" w:cs="Arial"/>
                <w:highlight w:val="none"/>
              </w:rPr>
            </w:pPr>
          </w:p>
        </w:tc>
        <w:tc>
          <w:tcPr>
            <w:tcW w:w="737" w:type="dxa"/>
            <w:noWrap/>
            <w:vAlign w:val="top"/>
          </w:tcPr>
          <w:p w14:paraId="7BC3B512">
            <w:pPr>
              <w:spacing w:line="400" w:lineRule="exact"/>
              <w:rPr>
                <w:rFonts w:ascii="Arial" w:hAnsi="Arial" w:cs="Arial"/>
                <w:highlight w:val="none"/>
              </w:rPr>
            </w:pPr>
          </w:p>
        </w:tc>
        <w:tc>
          <w:tcPr>
            <w:tcW w:w="1061" w:type="dxa"/>
            <w:noWrap/>
            <w:vAlign w:val="top"/>
          </w:tcPr>
          <w:p w14:paraId="2A988626">
            <w:pPr>
              <w:spacing w:line="400" w:lineRule="exact"/>
              <w:rPr>
                <w:rFonts w:ascii="Arial" w:hAnsi="Arial" w:cs="Arial"/>
                <w:highlight w:val="none"/>
              </w:rPr>
            </w:pPr>
          </w:p>
        </w:tc>
        <w:tc>
          <w:tcPr>
            <w:tcW w:w="1218" w:type="dxa"/>
            <w:noWrap/>
            <w:vAlign w:val="top"/>
          </w:tcPr>
          <w:p w14:paraId="6311F1DE">
            <w:pPr>
              <w:spacing w:line="400" w:lineRule="exact"/>
              <w:rPr>
                <w:rFonts w:ascii="Arial" w:hAnsi="Arial" w:cs="Arial"/>
                <w:highlight w:val="none"/>
              </w:rPr>
            </w:pPr>
          </w:p>
        </w:tc>
        <w:tc>
          <w:tcPr>
            <w:tcW w:w="1868" w:type="dxa"/>
            <w:noWrap/>
            <w:vAlign w:val="top"/>
          </w:tcPr>
          <w:p w14:paraId="51D609C7">
            <w:pPr>
              <w:spacing w:line="400" w:lineRule="exact"/>
              <w:rPr>
                <w:rFonts w:ascii="Arial" w:hAnsi="Arial" w:cs="Arial"/>
                <w:highlight w:val="none"/>
              </w:rPr>
            </w:pPr>
          </w:p>
        </w:tc>
      </w:tr>
      <w:tr w14:paraId="0011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1D688395">
            <w:pPr>
              <w:spacing w:line="400" w:lineRule="exact"/>
              <w:rPr>
                <w:rFonts w:ascii="Arial" w:hAnsi="Arial" w:cs="Arial"/>
                <w:highlight w:val="none"/>
              </w:rPr>
            </w:pPr>
          </w:p>
        </w:tc>
        <w:tc>
          <w:tcPr>
            <w:tcW w:w="1365" w:type="dxa"/>
            <w:noWrap/>
            <w:vAlign w:val="top"/>
          </w:tcPr>
          <w:p w14:paraId="66182A85">
            <w:pPr>
              <w:spacing w:line="400" w:lineRule="exact"/>
              <w:rPr>
                <w:rFonts w:ascii="Arial" w:hAnsi="Arial" w:cs="Arial"/>
                <w:highlight w:val="none"/>
              </w:rPr>
            </w:pPr>
          </w:p>
        </w:tc>
        <w:tc>
          <w:tcPr>
            <w:tcW w:w="951" w:type="dxa"/>
            <w:noWrap/>
            <w:vAlign w:val="top"/>
          </w:tcPr>
          <w:p w14:paraId="10CF7CFD">
            <w:pPr>
              <w:spacing w:line="400" w:lineRule="exact"/>
              <w:rPr>
                <w:rFonts w:ascii="Arial" w:hAnsi="Arial" w:cs="Arial"/>
                <w:highlight w:val="none"/>
              </w:rPr>
            </w:pPr>
          </w:p>
        </w:tc>
        <w:tc>
          <w:tcPr>
            <w:tcW w:w="848" w:type="dxa"/>
            <w:noWrap/>
            <w:vAlign w:val="top"/>
          </w:tcPr>
          <w:p w14:paraId="669F409B">
            <w:pPr>
              <w:spacing w:line="400" w:lineRule="exact"/>
              <w:rPr>
                <w:rFonts w:ascii="Arial" w:hAnsi="Arial" w:cs="Arial"/>
                <w:highlight w:val="none"/>
              </w:rPr>
            </w:pPr>
          </w:p>
        </w:tc>
        <w:tc>
          <w:tcPr>
            <w:tcW w:w="737" w:type="dxa"/>
            <w:noWrap/>
            <w:vAlign w:val="top"/>
          </w:tcPr>
          <w:p w14:paraId="398371C7">
            <w:pPr>
              <w:spacing w:line="400" w:lineRule="exact"/>
              <w:rPr>
                <w:rFonts w:ascii="Arial" w:hAnsi="Arial" w:cs="Arial"/>
                <w:highlight w:val="none"/>
              </w:rPr>
            </w:pPr>
          </w:p>
        </w:tc>
        <w:tc>
          <w:tcPr>
            <w:tcW w:w="1061" w:type="dxa"/>
            <w:noWrap/>
            <w:vAlign w:val="top"/>
          </w:tcPr>
          <w:p w14:paraId="36561BFA">
            <w:pPr>
              <w:spacing w:line="400" w:lineRule="exact"/>
              <w:rPr>
                <w:rFonts w:ascii="Arial" w:hAnsi="Arial" w:cs="Arial"/>
                <w:highlight w:val="none"/>
              </w:rPr>
            </w:pPr>
          </w:p>
        </w:tc>
        <w:tc>
          <w:tcPr>
            <w:tcW w:w="1218" w:type="dxa"/>
            <w:noWrap/>
            <w:vAlign w:val="top"/>
          </w:tcPr>
          <w:p w14:paraId="3DB1BBEC">
            <w:pPr>
              <w:spacing w:line="400" w:lineRule="exact"/>
              <w:rPr>
                <w:rFonts w:ascii="Arial" w:hAnsi="Arial" w:cs="Arial"/>
                <w:highlight w:val="none"/>
              </w:rPr>
            </w:pPr>
          </w:p>
        </w:tc>
        <w:tc>
          <w:tcPr>
            <w:tcW w:w="1868" w:type="dxa"/>
            <w:noWrap/>
            <w:vAlign w:val="top"/>
          </w:tcPr>
          <w:p w14:paraId="2CB19EF0">
            <w:pPr>
              <w:spacing w:line="400" w:lineRule="exact"/>
              <w:rPr>
                <w:rFonts w:ascii="Arial" w:hAnsi="Arial" w:cs="Arial"/>
                <w:highlight w:val="none"/>
              </w:rPr>
            </w:pPr>
          </w:p>
        </w:tc>
      </w:tr>
      <w:tr w14:paraId="7AD3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1FB77D26">
            <w:pPr>
              <w:spacing w:line="400" w:lineRule="exact"/>
              <w:rPr>
                <w:rFonts w:ascii="Arial" w:hAnsi="Arial" w:cs="Arial"/>
                <w:highlight w:val="none"/>
              </w:rPr>
            </w:pPr>
          </w:p>
        </w:tc>
        <w:tc>
          <w:tcPr>
            <w:tcW w:w="1365" w:type="dxa"/>
            <w:noWrap/>
            <w:vAlign w:val="top"/>
          </w:tcPr>
          <w:p w14:paraId="228558CD">
            <w:pPr>
              <w:spacing w:line="400" w:lineRule="exact"/>
              <w:rPr>
                <w:rFonts w:ascii="Arial" w:hAnsi="Arial" w:cs="Arial"/>
                <w:highlight w:val="none"/>
              </w:rPr>
            </w:pPr>
          </w:p>
        </w:tc>
        <w:tc>
          <w:tcPr>
            <w:tcW w:w="951" w:type="dxa"/>
            <w:noWrap/>
            <w:vAlign w:val="top"/>
          </w:tcPr>
          <w:p w14:paraId="7D5A5A07">
            <w:pPr>
              <w:spacing w:line="400" w:lineRule="exact"/>
              <w:rPr>
                <w:rFonts w:ascii="Arial" w:hAnsi="Arial" w:cs="Arial"/>
                <w:highlight w:val="none"/>
              </w:rPr>
            </w:pPr>
          </w:p>
        </w:tc>
        <w:tc>
          <w:tcPr>
            <w:tcW w:w="848" w:type="dxa"/>
            <w:noWrap/>
            <w:vAlign w:val="top"/>
          </w:tcPr>
          <w:p w14:paraId="6F0DD0C2">
            <w:pPr>
              <w:spacing w:line="400" w:lineRule="exact"/>
              <w:rPr>
                <w:rFonts w:ascii="Arial" w:hAnsi="Arial" w:cs="Arial"/>
                <w:highlight w:val="none"/>
              </w:rPr>
            </w:pPr>
          </w:p>
        </w:tc>
        <w:tc>
          <w:tcPr>
            <w:tcW w:w="737" w:type="dxa"/>
            <w:noWrap/>
            <w:vAlign w:val="top"/>
          </w:tcPr>
          <w:p w14:paraId="6739D650">
            <w:pPr>
              <w:spacing w:line="400" w:lineRule="exact"/>
              <w:rPr>
                <w:rFonts w:ascii="Arial" w:hAnsi="Arial" w:cs="Arial"/>
                <w:highlight w:val="none"/>
              </w:rPr>
            </w:pPr>
          </w:p>
        </w:tc>
        <w:tc>
          <w:tcPr>
            <w:tcW w:w="1061" w:type="dxa"/>
            <w:noWrap/>
            <w:vAlign w:val="top"/>
          </w:tcPr>
          <w:p w14:paraId="78563CF9">
            <w:pPr>
              <w:spacing w:line="400" w:lineRule="exact"/>
              <w:rPr>
                <w:rFonts w:ascii="Arial" w:hAnsi="Arial" w:cs="Arial"/>
                <w:highlight w:val="none"/>
              </w:rPr>
            </w:pPr>
          </w:p>
        </w:tc>
        <w:tc>
          <w:tcPr>
            <w:tcW w:w="1218" w:type="dxa"/>
            <w:noWrap/>
            <w:vAlign w:val="top"/>
          </w:tcPr>
          <w:p w14:paraId="0D334F68">
            <w:pPr>
              <w:spacing w:line="400" w:lineRule="exact"/>
              <w:rPr>
                <w:rFonts w:ascii="Arial" w:hAnsi="Arial" w:cs="Arial"/>
                <w:highlight w:val="none"/>
              </w:rPr>
            </w:pPr>
          </w:p>
        </w:tc>
        <w:tc>
          <w:tcPr>
            <w:tcW w:w="1868" w:type="dxa"/>
            <w:noWrap/>
            <w:vAlign w:val="top"/>
          </w:tcPr>
          <w:p w14:paraId="6119935D">
            <w:pPr>
              <w:spacing w:line="400" w:lineRule="exact"/>
              <w:rPr>
                <w:rFonts w:ascii="Arial" w:hAnsi="Arial" w:cs="Arial"/>
                <w:highlight w:val="none"/>
              </w:rPr>
            </w:pPr>
          </w:p>
        </w:tc>
      </w:tr>
      <w:tr w14:paraId="1A85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40C33AE6">
            <w:pPr>
              <w:spacing w:line="400" w:lineRule="exact"/>
              <w:rPr>
                <w:rFonts w:ascii="Arial" w:hAnsi="Arial" w:cs="Arial"/>
                <w:highlight w:val="none"/>
              </w:rPr>
            </w:pPr>
          </w:p>
        </w:tc>
        <w:tc>
          <w:tcPr>
            <w:tcW w:w="1365" w:type="dxa"/>
            <w:noWrap/>
            <w:vAlign w:val="top"/>
          </w:tcPr>
          <w:p w14:paraId="11468E62">
            <w:pPr>
              <w:spacing w:line="400" w:lineRule="exact"/>
              <w:rPr>
                <w:rFonts w:ascii="Arial" w:hAnsi="Arial" w:cs="Arial"/>
                <w:highlight w:val="none"/>
              </w:rPr>
            </w:pPr>
          </w:p>
        </w:tc>
        <w:tc>
          <w:tcPr>
            <w:tcW w:w="951" w:type="dxa"/>
            <w:noWrap/>
            <w:vAlign w:val="top"/>
          </w:tcPr>
          <w:p w14:paraId="662A8229">
            <w:pPr>
              <w:spacing w:line="400" w:lineRule="exact"/>
              <w:rPr>
                <w:rFonts w:ascii="Arial" w:hAnsi="Arial" w:cs="Arial"/>
                <w:highlight w:val="none"/>
              </w:rPr>
            </w:pPr>
          </w:p>
        </w:tc>
        <w:tc>
          <w:tcPr>
            <w:tcW w:w="848" w:type="dxa"/>
            <w:noWrap/>
            <w:vAlign w:val="top"/>
          </w:tcPr>
          <w:p w14:paraId="7C8D122D">
            <w:pPr>
              <w:spacing w:line="400" w:lineRule="exact"/>
              <w:rPr>
                <w:rFonts w:ascii="Arial" w:hAnsi="Arial" w:cs="Arial"/>
                <w:highlight w:val="none"/>
              </w:rPr>
            </w:pPr>
          </w:p>
        </w:tc>
        <w:tc>
          <w:tcPr>
            <w:tcW w:w="737" w:type="dxa"/>
            <w:noWrap/>
            <w:vAlign w:val="top"/>
          </w:tcPr>
          <w:p w14:paraId="4AEB1B41">
            <w:pPr>
              <w:spacing w:line="400" w:lineRule="exact"/>
              <w:rPr>
                <w:rFonts w:ascii="Arial" w:hAnsi="Arial" w:cs="Arial"/>
                <w:highlight w:val="none"/>
              </w:rPr>
            </w:pPr>
          </w:p>
        </w:tc>
        <w:tc>
          <w:tcPr>
            <w:tcW w:w="1061" w:type="dxa"/>
            <w:noWrap/>
            <w:vAlign w:val="top"/>
          </w:tcPr>
          <w:p w14:paraId="763A431B">
            <w:pPr>
              <w:spacing w:line="400" w:lineRule="exact"/>
              <w:rPr>
                <w:rFonts w:ascii="Arial" w:hAnsi="Arial" w:cs="Arial"/>
                <w:highlight w:val="none"/>
              </w:rPr>
            </w:pPr>
          </w:p>
        </w:tc>
        <w:tc>
          <w:tcPr>
            <w:tcW w:w="1218" w:type="dxa"/>
            <w:noWrap/>
            <w:vAlign w:val="top"/>
          </w:tcPr>
          <w:p w14:paraId="48E126C0">
            <w:pPr>
              <w:spacing w:line="400" w:lineRule="exact"/>
              <w:rPr>
                <w:rFonts w:ascii="Arial" w:hAnsi="Arial" w:cs="Arial"/>
                <w:highlight w:val="none"/>
              </w:rPr>
            </w:pPr>
          </w:p>
        </w:tc>
        <w:tc>
          <w:tcPr>
            <w:tcW w:w="1868" w:type="dxa"/>
            <w:noWrap/>
            <w:vAlign w:val="top"/>
          </w:tcPr>
          <w:p w14:paraId="5DA67CAA">
            <w:pPr>
              <w:spacing w:line="400" w:lineRule="exact"/>
              <w:rPr>
                <w:rFonts w:ascii="Arial" w:hAnsi="Arial" w:cs="Arial"/>
                <w:highlight w:val="none"/>
              </w:rPr>
            </w:pPr>
          </w:p>
        </w:tc>
      </w:tr>
      <w:tr w14:paraId="154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42C9ADB9">
            <w:pPr>
              <w:spacing w:line="400" w:lineRule="exact"/>
              <w:rPr>
                <w:rFonts w:ascii="Arial" w:hAnsi="Arial" w:cs="Arial"/>
                <w:highlight w:val="none"/>
              </w:rPr>
            </w:pPr>
          </w:p>
        </w:tc>
        <w:tc>
          <w:tcPr>
            <w:tcW w:w="1365" w:type="dxa"/>
            <w:noWrap/>
            <w:vAlign w:val="top"/>
          </w:tcPr>
          <w:p w14:paraId="6F91E881">
            <w:pPr>
              <w:spacing w:line="400" w:lineRule="exact"/>
              <w:rPr>
                <w:rFonts w:ascii="Arial" w:hAnsi="Arial" w:cs="Arial"/>
                <w:highlight w:val="none"/>
              </w:rPr>
            </w:pPr>
          </w:p>
        </w:tc>
        <w:tc>
          <w:tcPr>
            <w:tcW w:w="951" w:type="dxa"/>
            <w:noWrap/>
            <w:vAlign w:val="top"/>
          </w:tcPr>
          <w:p w14:paraId="1E0910F2">
            <w:pPr>
              <w:spacing w:line="400" w:lineRule="exact"/>
              <w:rPr>
                <w:rFonts w:ascii="Arial" w:hAnsi="Arial" w:cs="Arial"/>
                <w:highlight w:val="none"/>
              </w:rPr>
            </w:pPr>
          </w:p>
        </w:tc>
        <w:tc>
          <w:tcPr>
            <w:tcW w:w="848" w:type="dxa"/>
            <w:noWrap/>
            <w:vAlign w:val="top"/>
          </w:tcPr>
          <w:p w14:paraId="2D6DD052">
            <w:pPr>
              <w:spacing w:line="400" w:lineRule="exact"/>
              <w:rPr>
                <w:rFonts w:ascii="Arial" w:hAnsi="Arial" w:cs="Arial"/>
                <w:highlight w:val="none"/>
              </w:rPr>
            </w:pPr>
          </w:p>
        </w:tc>
        <w:tc>
          <w:tcPr>
            <w:tcW w:w="737" w:type="dxa"/>
            <w:noWrap/>
            <w:vAlign w:val="top"/>
          </w:tcPr>
          <w:p w14:paraId="159DB940">
            <w:pPr>
              <w:spacing w:line="400" w:lineRule="exact"/>
              <w:rPr>
                <w:rFonts w:ascii="Arial" w:hAnsi="Arial" w:cs="Arial"/>
                <w:highlight w:val="none"/>
              </w:rPr>
            </w:pPr>
          </w:p>
        </w:tc>
        <w:tc>
          <w:tcPr>
            <w:tcW w:w="1061" w:type="dxa"/>
            <w:noWrap/>
            <w:vAlign w:val="top"/>
          </w:tcPr>
          <w:p w14:paraId="701DCB7B">
            <w:pPr>
              <w:spacing w:line="400" w:lineRule="exact"/>
              <w:rPr>
                <w:rFonts w:ascii="Arial" w:hAnsi="Arial" w:cs="Arial"/>
                <w:highlight w:val="none"/>
              </w:rPr>
            </w:pPr>
          </w:p>
        </w:tc>
        <w:tc>
          <w:tcPr>
            <w:tcW w:w="1218" w:type="dxa"/>
            <w:noWrap/>
            <w:vAlign w:val="top"/>
          </w:tcPr>
          <w:p w14:paraId="0081E34A">
            <w:pPr>
              <w:spacing w:line="400" w:lineRule="exact"/>
              <w:rPr>
                <w:rFonts w:ascii="Arial" w:hAnsi="Arial" w:cs="Arial"/>
                <w:highlight w:val="none"/>
              </w:rPr>
            </w:pPr>
          </w:p>
        </w:tc>
        <w:tc>
          <w:tcPr>
            <w:tcW w:w="1868" w:type="dxa"/>
            <w:noWrap/>
            <w:vAlign w:val="top"/>
          </w:tcPr>
          <w:p w14:paraId="2E266271">
            <w:pPr>
              <w:spacing w:line="400" w:lineRule="exact"/>
              <w:rPr>
                <w:rFonts w:ascii="Arial" w:hAnsi="Arial" w:cs="Arial"/>
                <w:highlight w:val="none"/>
              </w:rPr>
            </w:pPr>
          </w:p>
        </w:tc>
      </w:tr>
      <w:tr w14:paraId="7BED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noWrap/>
            <w:vAlign w:val="top"/>
          </w:tcPr>
          <w:p w14:paraId="48172810">
            <w:pPr>
              <w:spacing w:line="400" w:lineRule="exact"/>
              <w:rPr>
                <w:rFonts w:ascii="Arial" w:hAnsi="Arial" w:cs="Arial"/>
                <w:highlight w:val="none"/>
              </w:rPr>
            </w:pPr>
          </w:p>
        </w:tc>
        <w:tc>
          <w:tcPr>
            <w:tcW w:w="1365" w:type="dxa"/>
            <w:noWrap/>
            <w:vAlign w:val="top"/>
          </w:tcPr>
          <w:p w14:paraId="2CF253A7">
            <w:pPr>
              <w:spacing w:line="400" w:lineRule="exact"/>
              <w:rPr>
                <w:rFonts w:ascii="Arial" w:hAnsi="Arial" w:cs="Arial"/>
                <w:highlight w:val="none"/>
              </w:rPr>
            </w:pPr>
          </w:p>
        </w:tc>
        <w:tc>
          <w:tcPr>
            <w:tcW w:w="951" w:type="dxa"/>
            <w:noWrap/>
            <w:vAlign w:val="top"/>
          </w:tcPr>
          <w:p w14:paraId="7A09F8C0">
            <w:pPr>
              <w:spacing w:line="400" w:lineRule="exact"/>
              <w:rPr>
                <w:rFonts w:ascii="Arial" w:hAnsi="Arial" w:cs="Arial"/>
                <w:highlight w:val="none"/>
              </w:rPr>
            </w:pPr>
          </w:p>
        </w:tc>
        <w:tc>
          <w:tcPr>
            <w:tcW w:w="848" w:type="dxa"/>
            <w:noWrap/>
            <w:vAlign w:val="top"/>
          </w:tcPr>
          <w:p w14:paraId="5F58FD82">
            <w:pPr>
              <w:spacing w:line="400" w:lineRule="exact"/>
              <w:rPr>
                <w:rFonts w:ascii="Arial" w:hAnsi="Arial" w:cs="Arial"/>
                <w:highlight w:val="none"/>
              </w:rPr>
            </w:pPr>
          </w:p>
        </w:tc>
        <w:tc>
          <w:tcPr>
            <w:tcW w:w="737" w:type="dxa"/>
            <w:noWrap/>
            <w:vAlign w:val="top"/>
          </w:tcPr>
          <w:p w14:paraId="7310BBCB">
            <w:pPr>
              <w:spacing w:line="400" w:lineRule="exact"/>
              <w:rPr>
                <w:rFonts w:ascii="Arial" w:hAnsi="Arial" w:cs="Arial"/>
                <w:highlight w:val="none"/>
              </w:rPr>
            </w:pPr>
          </w:p>
        </w:tc>
        <w:tc>
          <w:tcPr>
            <w:tcW w:w="1061" w:type="dxa"/>
            <w:noWrap/>
            <w:vAlign w:val="top"/>
          </w:tcPr>
          <w:p w14:paraId="5D970D85">
            <w:pPr>
              <w:spacing w:line="400" w:lineRule="exact"/>
              <w:rPr>
                <w:rFonts w:ascii="Arial" w:hAnsi="Arial" w:cs="Arial"/>
                <w:highlight w:val="none"/>
              </w:rPr>
            </w:pPr>
          </w:p>
        </w:tc>
        <w:tc>
          <w:tcPr>
            <w:tcW w:w="1218" w:type="dxa"/>
            <w:noWrap/>
            <w:vAlign w:val="top"/>
          </w:tcPr>
          <w:p w14:paraId="7DAE72BD">
            <w:pPr>
              <w:spacing w:line="400" w:lineRule="exact"/>
              <w:rPr>
                <w:rFonts w:ascii="Arial" w:hAnsi="Arial" w:cs="Arial"/>
                <w:highlight w:val="none"/>
              </w:rPr>
            </w:pPr>
          </w:p>
        </w:tc>
        <w:tc>
          <w:tcPr>
            <w:tcW w:w="1868" w:type="dxa"/>
            <w:noWrap/>
            <w:vAlign w:val="top"/>
          </w:tcPr>
          <w:p w14:paraId="0C7D2858">
            <w:pPr>
              <w:spacing w:line="400" w:lineRule="exact"/>
              <w:rPr>
                <w:rFonts w:ascii="Arial" w:hAnsi="Arial" w:cs="Arial"/>
                <w:highlight w:val="none"/>
              </w:rPr>
            </w:pPr>
          </w:p>
        </w:tc>
      </w:tr>
    </w:tbl>
    <w:p w14:paraId="498D0069">
      <w:pPr>
        <w:pStyle w:val="33"/>
        <w:rPr>
          <w:rFonts w:ascii="仿宋"/>
          <w:sz w:val="20"/>
          <w:highlight w:val="none"/>
        </w:rPr>
      </w:pPr>
    </w:p>
    <w:p w14:paraId="2D62D2EA">
      <w:pPr>
        <w:pStyle w:val="33"/>
        <w:rPr>
          <w:rFonts w:ascii="仿宋"/>
          <w:sz w:val="20"/>
          <w:highlight w:val="none"/>
        </w:rPr>
      </w:pPr>
    </w:p>
    <w:p w14:paraId="7B9BC00A">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投标人（盖单位公章）：</w:t>
      </w:r>
    </w:p>
    <w:p w14:paraId="7CC15FEF">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法定代表人或其委托代理人（签字或章）：</w:t>
      </w:r>
    </w:p>
    <w:p w14:paraId="70F8AE48">
      <w:pPr>
        <w:pStyle w:val="34"/>
        <w:spacing w:line="520" w:lineRule="exact"/>
        <w:ind w:firstLine="4200" w:firstLineChars="2000"/>
        <w:jc w:val="both"/>
        <w:rPr>
          <w:rFonts w:hint="eastAsia" w:ascii="宋体" w:hAnsi="Calibri" w:eastAsia="宋体" w:cs="Times New Roman"/>
          <w:b w:val="0"/>
          <w:bCs w:val="0"/>
          <w:sz w:val="21"/>
          <w:szCs w:val="21"/>
          <w:highlight w:val="none"/>
          <w:lang w:val="en-US" w:eastAsia="zh-CN" w:bidi="ar-SA"/>
        </w:rPr>
      </w:pPr>
      <w:r>
        <w:rPr>
          <w:rFonts w:hint="eastAsia" w:ascii="宋体" w:hAnsi="Calibri" w:eastAsia="宋体" w:cs="Times New Roman"/>
          <w:b w:val="0"/>
          <w:bCs w:val="0"/>
          <w:sz w:val="21"/>
          <w:szCs w:val="21"/>
          <w:highlight w:val="none"/>
          <w:lang w:val="en-US" w:eastAsia="zh-CN" w:bidi="ar-SA"/>
        </w:rPr>
        <w:t xml:space="preserve"> 日期：</w:t>
      </w:r>
      <w:r>
        <w:rPr>
          <w:rFonts w:hint="eastAsia" w:ascii="宋体" w:hAnsi="Calibri" w:eastAsia="宋体" w:cs="Times New Roman"/>
          <w:b w:val="0"/>
          <w:bCs w:val="0"/>
          <w:sz w:val="21"/>
          <w:szCs w:val="21"/>
          <w:highlight w:val="none"/>
          <w:lang w:val="en-US" w:eastAsia="zh-CN" w:bidi="ar-SA"/>
        </w:rPr>
        <w:tab/>
      </w:r>
      <w:r>
        <w:rPr>
          <w:rFonts w:hint="eastAsia" w:ascii="宋体" w:hAnsi="Calibri" w:eastAsia="宋体" w:cs="Times New Roman"/>
          <w:b w:val="0"/>
          <w:bCs w:val="0"/>
          <w:sz w:val="21"/>
          <w:szCs w:val="21"/>
          <w:highlight w:val="none"/>
          <w:lang w:val="en-US" w:eastAsia="zh-CN" w:bidi="ar-SA"/>
        </w:rPr>
        <w:t>年</w:t>
      </w:r>
      <w:r>
        <w:rPr>
          <w:rFonts w:hint="eastAsia" w:ascii="宋体" w:hAnsi="Calibri" w:eastAsia="宋体" w:cs="Times New Roman"/>
          <w:b w:val="0"/>
          <w:bCs w:val="0"/>
          <w:sz w:val="21"/>
          <w:szCs w:val="21"/>
          <w:highlight w:val="none"/>
          <w:lang w:val="en-US" w:eastAsia="zh-CN" w:bidi="ar-SA"/>
        </w:rPr>
        <w:tab/>
      </w:r>
      <w:r>
        <w:rPr>
          <w:rFonts w:hint="eastAsia" w:ascii="宋体" w:hAnsi="Calibri" w:eastAsia="宋体" w:cs="Times New Roman"/>
          <w:b w:val="0"/>
          <w:bCs w:val="0"/>
          <w:sz w:val="21"/>
          <w:szCs w:val="21"/>
          <w:highlight w:val="none"/>
          <w:lang w:val="en-US" w:eastAsia="zh-CN" w:bidi="ar-SA"/>
        </w:rPr>
        <w:t>月</w:t>
      </w:r>
      <w:r>
        <w:rPr>
          <w:rFonts w:hint="eastAsia" w:ascii="宋体" w:hAnsi="Calibri" w:eastAsia="宋体" w:cs="Times New Roman"/>
          <w:b w:val="0"/>
          <w:bCs w:val="0"/>
          <w:sz w:val="21"/>
          <w:szCs w:val="21"/>
          <w:highlight w:val="none"/>
          <w:lang w:val="en-US" w:eastAsia="zh-CN" w:bidi="ar-SA"/>
        </w:rPr>
        <w:tab/>
      </w:r>
      <w:r>
        <w:rPr>
          <w:rFonts w:hint="eastAsia" w:ascii="宋体" w:hAnsi="Calibri" w:eastAsia="宋体" w:cs="Times New Roman"/>
          <w:b w:val="0"/>
          <w:bCs w:val="0"/>
          <w:sz w:val="21"/>
          <w:szCs w:val="21"/>
          <w:highlight w:val="none"/>
          <w:lang w:val="en-US" w:eastAsia="zh-CN" w:bidi="ar-SA"/>
        </w:rPr>
        <w:t>日</w:t>
      </w:r>
    </w:p>
    <w:p w14:paraId="345E6F37">
      <w:pPr>
        <w:rPr>
          <w:highlight w:val="none"/>
        </w:rPr>
      </w:pPr>
      <w:r>
        <w:rPr>
          <w:highlight w:val="none"/>
        </w:rPr>
        <w:br w:type="page"/>
      </w:r>
    </w:p>
    <w:p w14:paraId="4799CA7B">
      <w:pPr>
        <w:pStyle w:val="33"/>
        <w:spacing w:before="166"/>
        <w:ind w:left="318"/>
        <w:rPr>
          <w:highlight w:val="none"/>
        </w:rPr>
      </w:pPr>
    </w:p>
    <w:bookmarkEnd w:id="85"/>
    <w:bookmarkEnd w:id="86"/>
    <w:p w14:paraId="1AF3FA73">
      <w:pPr>
        <w:adjustRightInd w:val="0"/>
        <w:spacing w:before="156" w:beforeLines="50" w:after="156" w:afterLines="50" w:line="360" w:lineRule="auto"/>
        <w:jc w:val="center"/>
        <w:outlineLvl w:val="0"/>
        <w:rPr>
          <w:rFonts w:hAnsi="宋体"/>
          <w:b/>
          <w:bCs/>
          <w:sz w:val="22"/>
          <w:szCs w:val="22"/>
          <w:highlight w:val="none"/>
        </w:rPr>
      </w:pPr>
      <w:bookmarkStart w:id="100" w:name="_Toc18832"/>
      <w:r>
        <w:rPr>
          <w:rFonts w:hint="eastAsia" w:hAnsi="宋体" w:cs="宋体"/>
          <w:b/>
          <w:bCs/>
          <w:sz w:val="36"/>
          <w:highlight w:val="none"/>
        </w:rPr>
        <w:t>第六章 合同条款及格式</w:t>
      </w:r>
      <w:bookmarkEnd w:id="100"/>
    </w:p>
    <w:p w14:paraId="489E1F11">
      <w:pPr>
        <w:snapToGrid w:val="0"/>
        <w:spacing w:before="120" w:beforeLines="50" w:line="360" w:lineRule="auto"/>
        <w:jc w:val="center"/>
        <w:rPr>
          <w:b/>
          <w:bCs/>
          <w:szCs w:val="21"/>
          <w:highlight w:val="none"/>
        </w:rPr>
      </w:pPr>
      <w:r>
        <w:rPr>
          <w:rFonts w:hint="eastAsia"/>
          <w:b/>
          <w:bCs/>
          <w:szCs w:val="21"/>
          <w:highlight w:val="none"/>
        </w:rPr>
        <w:t>（最终合同条款以实际签订为准）</w:t>
      </w:r>
    </w:p>
    <w:p w14:paraId="74225F04">
      <w:pPr>
        <w:rPr>
          <w:rFonts w:hint="eastAsia"/>
          <w:highlight w:val="none"/>
        </w:rPr>
      </w:pPr>
    </w:p>
    <w:p w14:paraId="360CEBF5">
      <w:pPr>
        <w:numPr>
          <w:ilvl w:val="0"/>
          <w:numId w:val="21"/>
        </w:numPr>
        <w:spacing w:line="500" w:lineRule="exact"/>
        <w:jc w:val="center"/>
        <w:rPr>
          <w:rFonts w:hint="eastAsia" w:ascii="Times New Roman" w:hAnsi="宋体" w:eastAsia="宋体" w:cs="Times New Roman"/>
          <w:b/>
          <w:kern w:val="2"/>
          <w:sz w:val="21"/>
          <w:szCs w:val="21"/>
          <w:highlight w:val="none"/>
        </w:rPr>
      </w:pPr>
      <w:bookmarkStart w:id="101" w:name="_Toc422322470"/>
      <w:bookmarkStart w:id="102" w:name="_Toc419045055"/>
      <w:r>
        <w:rPr>
          <w:rFonts w:hint="eastAsia" w:ascii="Times New Roman" w:hAnsi="宋体" w:eastAsia="宋体" w:cs="Times New Roman"/>
          <w:b/>
          <w:kern w:val="2"/>
          <w:sz w:val="21"/>
          <w:szCs w:val="21"/>
          <w:highlight w:val="none"/>
        </w:rPr>
        <w:t>协议书</w:t>
      </w:r>
      <w:bookmarkEnd w:id="101"/>
      <w:bookmarkEnd w:id="102"/>
    </w:p>
    <w:p w14:paraId="0955E95A">
      <w:pPr>
        <w:pStyle w:val="20"/>
        <w:numPr>
          <w:ilvl w:val="0"/>
          <w:numId w:val="0"/>
        </w:numPr>
        <w:rPr>
          <w:rFonts w:hint="eastAsia"/>
          <w:sz w:val="21"/>
          <w:szCs w:val="21"/>
          <w:highlight w:val="none"/>
        </w:rPr>
      </w:pPr>
    </w:p>
    <w:p w14:paraId="0A0BB720">
      <w:pPr>
        <w:pStyle w:val="203"/>
        <w:spacing w:line="360" w:lineRule="auto"/>
        <w:ind w:left="420" w:leftChars="200"/>
        <w:jc w:val="left"/>
        <w:rPr>
          <w:rFonts w:hint="eastAsia" w:ascii="宋体" w:hAnsi="宋体"/>
          <w:sz w:val="21"/>
          <w:szCs w:val="21"/>
          <w:highlight w:val="none"/>
          <w:u w:val="single"/>
        </w:rPr>
      </w:pPr>
      <w:bookmarkStart w:id="103" w:name="7"/>
      <w:r>
        <w:rPr>
          <w:rFonts w:hint="eastAsia" w:ascii="宋体" w:hAnsi="宋体"/>
          <w:b/>
          <w:bCs/>
          <w:sz w:val="21"/>
          <w:szCs w:val="21"/>
          <w:highlight w:val="none"/>
        </w:rPr>
        <w:t>委托人（全称）：</w:t>
      </w:r>
      <w:r>
        <w:rPr>
          <w:rStyle w:val="172"/>
          <w:rFonts w:hint="eastAsia" w:ascii="宋体" w:hAnsi="宋体" w:eastAsia="宋体" w:cs="Times New Roman"/>
          <w:color w:val="auto"/>
          <w:sz w:val="21"/>
          <w:szCs w:val="21"/>
          <w:highlight w:val="none"/>
          <w:u w:val="single"/>
        </w:rPr>
        <w:t>杭州市环境集团有限公司、杭州天子岭清洁直运发展有限公司、杭州天子岭发电有限公司、杭州环临环境发展有限公司、杭州萧山环城生物能源有限公司、杭州临江环境能源有限公司</w:t>
      </w:r>
    </w:p>
    <w:p w14:paraId="0BE1BAA7">
      <w:pPr>
        <w:pStyle w:val="203"/>
        <w:spacing w:line="360" w:lineRule="auto"/>
        <w:ind w:left="420" w:leftChars="200"/>
        <w:jc w:val="left"/>
        <w:rPr>
          <w:rFonts w:hint="default" w:ascii="宋体" w:hAnsi="宋体" w:eastAsia="宋体"/>
          <w:sz w:val="21"/>
          <w:szCs w:val="21"/>
          <w:highlight w:val="none"/>
          <w:u w:val="single"/>
          <w:lang w:val="en-US" w:eastAsia="zh-CN"/>
        </w:rPr>
      </w:pPr>
      <w:r>
        <w:rPr>
          <w:rFonts w:hint="eastAsia" w:ascii="宋体" w:hAnsi="宋体"/>
          <w:b/>
          <w:bCs/>
          <w:sz w:val="21"/>
          <w:szCs w:val="21"/>
          <w:highlight w:val="none"/>
        </w:rPr>
        <w:t>咨询人（全称）：</w:t>
      </w:r>
      <w:r>
        <w:rPr>
          <w:rFonts w:hint="eastAsia" w:hAnsi="宋体"/>
          <w:b/>
          <w:bCs/>
          <w:sz w:val="21"/>
          <w:szCs w:val="21"/>
          <w:highlight w:val="none"/>
          <w:u w:val="single"/>
          <w:lang w:val="en-US" w:eastAsia="zh-CN"/>
        </w:rPr>
        <w:t xml:space="preserve">                               </w:t>
      </w:r>
      <w:r>
        <w:rPr>
          <w:rFonts w:hint="eastAsia" w:hAnsi="宋体"/>
          <w:spacing w:val="20"/>
          <w:sz w:val="21"/>
          <w:szCs w:val="21"/>
          <w:highlight w:val="none"/>
          <w:u w:val="single"/>
          <w:lang w:val="en-US" w:eastAsia="zh-CN"/>
        </w:rPr>
        <w:t xml:space="preserve">                        </w:t>
      </w:r>
      <w:r>
        <w:rPr>
          <w:rFonts w:hint="eastAsia" w:hAnsi="宋体"/>
          <w:b/>
          <w:bCs/>
          <w:sz w:val="21"/>
          <w:szCs w:val="21"/>
          <w:highlight w:val="none"/>
          <w:u w:val="single"/>
          <w:lang w:val="en-US" w:eastAsia="zh-CN"/>
        </w:rPr>
        <w:t xml:space="preserve">  </w:t>
      </w:r>
    </w:p>
    <w:p w14:paraId="38A98570">
      <w:pPr>
        <w:pStyle w:val="203"/>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根据《</w:t>
      </w:r>
      <w:r>
        <w:rPr>
          <w:rFonts w:ascii="宋体" w:hAnsi="宋体"/>
          <w:sz w:val="21"/>
          <w:szCs w:val="21"/>
          <w:highlight w:val="none"/>
        </w:rPr>
        <w:fldChar w:fldCharType="begin"/>
      </w:r>
      <w:r>
        <w:rPr>
          <w:rFonts w:ascii="宋体" w:hAnsi="宋体"/>
          <w:sz w:val="21"/>
          <w:szCs w:val="21"/>
          <w:highlight w:val="none"/>
        </w:rPr>
        <w:instrText xml:space="preserve"> HYPERLINK "javascript:SLC(21651,0)" </w:instrText>
      </w:r>
      <w:r>
        <w:rPr>
          <w:rFonts w:ascii="宋体" w:hAnsi="宋体"/>
          <w:sz w:val="21"/>
          <w:szCs w:val="21"/>
          <w:highlight w:val="none"/>
        </w:rPr>
        <w:fldChar w:fldCharType="separate"/>
      </w:r>
      <w:r>
        <w:rPr>
          <w:rStyle w:val="172"/>
          <w:rFonts w:hint="eastAsia" w:ascii="宋体" w:hAnsi="宋体"/>
          <w:color w:val="auto"/>
          <w:sz w:val="21"/>
          <w:szCs w:val="21"/>
          <w:highlight w:val="none"/>
        </w:rPr>
        <w:t>中华人民共和国</w:t>
      </w:r>
      <w:r>
        <w:rPr>
          <w:rFonts w:ascii="宋体" w:hAnsi="宋体"/>
          <w:sz w:val="21"/>
          <w:szCs w:val="21"/>
          <w:highlight w:val="none"/>
        </w:rPr>
        <w:fldChar w:fldCharType="end"/>
      </w:r>
      <w:r>
        <w:rPr>
          <w:rStyle w:val="172"/>
          <w:rFonts w:hint="eastAsia" w:hAnsi="宋体"/>
          <w:color w:val="auto"/>
          <w:sz w:val="21"/>
          <w:szCs w:val="21"/>
          <w:highlight w:val="none"/>
          <w:lang w:val="en-US" w:eastAsia="zh-CN"/>
        </w:rPr>
        <w:t>民法典</w:t>
      </w:r>
      <w:r>
        <w:rPr>
          <w:rFonts w:hint="eastAsia" w:ascii="宋体" w:hAnsi="宋体"/>
          <w:sz w:val="21"/>
          <w:szCs w:val="21"/>
          <w:highlight w:val="none"/>
        </w:rPr>
        <w:t>》</w:t>
      </w:r>
      <w:r>
        <w:rPr>
          <w:rFonts w:hint="eastAsia" w:hAnsi="宋体"/>
          <w:sz w:val="21"/>
          <w:szCs w:val="21"/>
          <w:highlight w:val="none"/>
          <w:lang w:val="en-US" w:eastAsia="zh-CN"/>
        </w:rPr>
        <w:t>等</w:t>
      </w:r>
      <w:r>
        <w:rPr>
          <w:rFonts w:hint="eastAsia" w:ascii="宋体" w:hAnsi="宋体"/>
          <w:sz w:val="21"/>
          <w:szCs w:val="21"/>
          <w:highlight w:val="none"/>
        </w:rPr>
        <w:t>有关法律、法规</w:t>
      </w:r>
      <w:r>
        <w:rPr>
          <w:rFonts w:hint="eastAsia" w:hAnsi="宋体"/>
          <w:sz w:val="21"/>
          <w:szCs w:val="21"/>
          <w:highlight w:val="none"/>
          <w:lang w:val="en-US" w:eastAsia="zh-CN"/>
        </w:rPr>
        <w:t>及相关司法解释</w:t>
      </w:r>
      <w:r>
        <w:rPr>
          <w:rFonts w:hint="eastAsia" w:ascii="宋体" w:hAnsi="宋体"/>
          <w:sz w:val="21"/>
          <w:szCs w:val="21"/>
          <w:highlight w:val="none"/>
        </w:rPr>
        <w:t>，遵循平等、自愿、公平和诚实信用的原则，双方就下述建设工程委托造价咨询与其他服务事项协商一致，订立本合同。</w:t>
      </w:r>
    </w:p>
    <w:p w14:paraId="346266AC">
      <w:pPr>
        <w:numPr>
          <w:ilvl w:val="0"/>
          <w:numId w:val="0"/>
        </w:numPr>
        <w:spacing w:line="500" w:lineRule="exact"/>
        <w:ind w:firstLine="422" w:firstLineChars="200"/>
        <w:rPr>
          <w:rStyle w:val="381"/>
          <w:sz w:val="21"/>
          <w:szCs w:val="21"/>
          <w:highlight w:val="none"/>
        </w:rPr>
      </w:pPr>
      <w:bookmarkStart w:id="104" w:name="_Toc422322471"/>
      <w:bookmarkStart w:id="105" w:name="_Toc419045056"/>
      <w:r>
        <w:rPr>
          <w:rStyle w:val="381"/>
          <w:rFonts w:hint="eastAsia"/>
          <w:sz w:val="21"/>
          <w:szCs w:val="21"/>
          <w:highlight w:val="none"/>
          <w:lang w:val="en-US" w:eastAsia="zh-CN"/>
        </w:rPr>
        <w:t>一、项目</w:t>
      </w:r>
      <w:r>
        <w:rPr>
          <w:rStyle w:val="381"/>
          <w:sz w:val="21"/>
          <w:szCs w:val="21"/>
          <w:highlight w:val="none"/>
        </w:rPr>
        <w:t>概况</w:t>
      </w:r>
      <w:bookmarkEnd w:id="103"/>
      <w:bookmarkEnd w:id="104"/>
      <w:bookmarkEnd w:id="105"/>
    </w:p>
    <w:p w14:paraId="7724EAC9">
      <w:pPr>
        <w:numPr>
          <w:ilvl w:val="0"/>
          <w:numId w:val="0"/>
        </w:numPr>
        <w:spacing w:line="500" w:lineRule="exact"/>
        <w:ind w:firstLine="500" w:firstLineChars="200"/>
        <w:rPr>
          <w:rFonts w:hint="default" w:hAnsi="宋体"/>
          <w:b/>
          <w:spacing w:val="20"/>
          <w:sz w:val="21"/>
          <w:szCs w:val="21"/>
          <w:highlight w:val="none"/>
          <w:u w:val="single"/>
          <w:lang w:val="en-US"/>
        </w:rPr>
      </w:pPr>
      <w:r>
        <w:rPr>
          <w:rFonts w:hint="eastAsia" w:hAnsi="宋体"/>
          <w:spacing w:val="20"/>
          <w:sz w:val="21"/>
          <w:szCs w:val="21"/>
          <w:highlight w:val="none"/>
          <w:u w:val="single"/>
        </w:rPr>
        <w:t>项目名称：</w:t>
      </w:r>
      <w:r>
        <w:rPr>
          <w:rFonts w:hint="eastAsia" w:hAnsi="宋体"/>
          <w:spacing w:val="20"/>
          <w:sz w:val="21"/>
          <w:szCs w:val="21"/>
          <w:highlight w:val="none"/>
          <w:u w:val="single"/>
          <w:lang w:val="en-US" w:eastAsia="zh-CN"/>
        </w:rPr>
        <w:t>2025</w:t>
      </w:r>
      <w:r>
        <w:rPr>
          <w:rFonts w:hint="eastAsia" w:hAnsi="宋体"/>
          <w:spacing w:val="20"/>
          <w:sz w:val="21"/>
          <w:szCs w:val="21"/>
          <w:highlight w:val="none"/>
          <w:u w:val="single"/>
        </w:rPr>
        <w:t>年</w:t>
      </w:r>
      <w:r>
        <w:rPr>
          <w:rFonts w:hint="eastAsia" w:hAnsi="宋体"/>
          <w:spacing w:val="20"/>
          <w:sz w:val="21"/>
          <w:szCs w:val="21"/>
          <w:highlight w:val="none"/>
          <w:u w:val="single"/>
          <w:lang w:val="en-US" w:eastAsia="zh-CN"/>
        </w:rPr>
        <w:t>建设</w:t>
      </w:r>
      <w:r>
        <w:rPr>
          <w:rFonts w:hint="eastAsia" w:hAnsi="宋体"/>
          <w:spacing w:val="20"/>
          <w:sz w:val="21"/>
          <w:szCs w:val="21"/>
          <w:highlight w:val="none"/>
          <w:u w:val="single"/>
        </w:rPr>
        <w:t>工程造价咨询服务</w:t>
      </w:r>
      <w:r>
        <w:rPr>
          <w:rFonts w:hint="eastAsia" w:hAnsi="宋体"/>
          <w:spacing w:val="20"/>
          <w:sz w:val="21"/>
          <w:szCs w:val="21"/>
          <w:highlight w:val="none"/>
          <w:u w:val="single"/>
          <w:lang w:val="en-US" w:eastAsia="zh-CN"/>
        </w:rPr>
        <w:t>入围招标项目</w:t>
      </w:r>
    </w:p>
    <w:p w14:paraId="497688B3">
      <w:pPr>
        <w:spacing w:line="500" w:lineRule="exact"/>
        <w:ind w:firstLine="422" w:firstLineChars="200"/>
        <w:rPr>
          <w:rStyle w:val="381"/>
          <w:rFonts w:hint="eastAsia" w:eastAsia="宋体" w:cs="Times New Roman"/>
          <w:sz w:val="21"/>
          <w:szCs w:val="21"/>
          <w:highlight w:val="none"/>
          <w:lang w:val="en-US" w:eastAsia="zh-CN"/>
        </w:rPr>
      </w:pPr>
      <w:bookmarkStart w:id="106" w:name="_Toc422322472"/>
      <w:bookmarkStart w:id="107" w:name="_Toc419045059"/>
      <w:r>
        <w:rPr>
          <w:rStyle w:val="381"/>
          <w:rFonts w:hint="eastAsia" w:eastAsia="宋体" w:cs="Times New Roman"/>
          <w:sz w:val="21"/>
          <w:szCs w:val="21"/>
          <w:highlight w:val="none"/>
          <w:lang w:val="en-US" w:eastAsia="zh-CN"/>
        </w:rPr>
        <w:t>二、服务范围及工作内容</w:t>
      </w:r>
      <w:bookmarkEnd w:id="106"/>
      <w:bookmarkEnd w:id="107"/>
    </w:p>
    <w:p w14:paraId="5B37290F">
      <w:pPr>
        <w:pStyle w:val="203"/>
        <w:spacing w:line="360" w:lineRule="auto"/>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 </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u w:val="single"/>
        </w:rPr>
        <w:t>双方约定的服务范围及工作内容：</w:t>
      </w:r>
      <w:r>
        <w:rPr>
          <w:rFonts w:hint="eastAsia" w:ascii="宋体" w:hAnsi="宋体" w:eastAsia="宋体" w:cs="Times New Roman"/>
          <w:spacing w:val="20"/>
          <w:sz w:val="21"/>
          <w:szCs w:val="21"/>
          <w:highlight w:val="none"/>
          <w:u w:val="single"/>
        </w:rPr>
        <w:t>杭州市环境集团有限公司、杭州天子岭清洁直运发展有限公司、杭州天子岭发电有限公司、杭州环临环境发展有限公司、杭州萧山环城生物能源有限公司、杭州临江环境能源有限公司</w:t>
      </w:r>
      <w:r>
        <w:rPr>
          <w:rFonts w:hint="eastAsia" w:hAnsi="宋体"/>
          <w:spacing w:val="20"/>
          <w:sz w:val="21"/>
          <w:szCs w:val="21"/>
          <w:highlight w:val="none"/>
          <w:u w:val="single"/>
        </w:rPr>
        <w:t>建设</w:t>
      </w:r>
      <w:r>
        <w:rPr>
          <w:rFonts w:hint="eastAsia" w:ascii="宋体" w:hAnsi="宋体" w:eastAsia="宋体" w:cs="Times New Roman"/>
          <w:sz w:val="21"/>
          <w:szCs w:val="21"/>
          <w:highlight w:val="none"/>
          <w:u w:val="single"/>
        </w:rPr>
        <w:t>工程的工程结算编制、审核等。具体以分别签署的合同为准。</w:t>
      </w:r>
    </w:p>
    <w:p w14:paraId="0A30F617">
      <w:pPr>
        <w:spacing w:line="360" w:lineRule="auto"/>
        <w:ind w:firstLine="422" w:firstLineChars="200"/>
        <w:rPr>
          <w:rStyle w:val="381"/>
          <w:rFonts w:hint="eastAsia" w:eastAsia="宋体" w:cs="Times New Roman"/>
          <w:sz w:val="21"/>
          <w:szCs w:val="21"/>
          <w:highlight w:val="none"/>
          <w:lang w:eastAsia="zh-CN"/>
        </w:rPr>
      </w:pPr>
      <w:bookmarkStart w:id="108" w:name="_Toc422322473"/>
      <w:bookmarkStart w:id="109" w:name="_Toc419045060"/>
      <w:bookmarkStart w:id="110" w:name="9"/>
      <w:r>
        <w:rPr>
          <w:rStyle w:val="381"/>
          <w:rFonts w:hint="eastAsia" w:eastAsia="宋体" w:cs="Times New Roman"/>
          <w:sz w:val="21"/>
          <w:szCs w:val="21"/>
          <w:highlight w:val="none"/>
          <w:lang w:val="en-US" w:eastAsia="zh-CN"/>
        </w:rPr>
        <w:t>三、</w:t>
      </w:r>
      <w:r>
        <w:rPr>
          <w:rStyle w:val="381"/>
          <w:rFonts w:hint="eastAsia" w:eastAsia="宋体" w:cs="Times New Roman"/>
          <w:sz w:val="21"/>
          <w:szCs w:val="21"/>
          <w:highlight w:val="none"/>
          <w:lang w:eastAsia="zh-CN"/>
        </w:rPr>
        <w:t>服务期限</w:t>
      </w:r>
      <w:bookmarkEnd w:id="108"/>
      <w:bookmarkEnd w:id="109"/>
    </w:p>
    <w:p w14:paraId="3888E0D3">
      <w:pPr>
        <w:pStyle w:val="203"/>
        <w:spacing w:line="360" w:lineRule="auto"/>
        <w:ind w:firstLine="420" w:firstLineChars="200"/>
        <w:jc w:val="left"/>
        <w:rPr>
          <w:rFonts w:hint="eastAsia" w:ascii="宋体" w:hAnsi="宋体"/>
          <w:color w:val="FF0000"/>
          <w:sz w:val="21"/>
          <w:szCs w:val="21"/>
          <w:highlight w:val="none"/>
          <w:u w:val="single"/>
        </w:rPr>
      </w:pPr>
      <w:r>
        <w:rPr>
          <w:rFonts w:ascii="宋体" w:hAnsi="宋体"/>
          <w:sz w:val="21"/>
          <w:szCs w:val="21"/>
          <w:highlight w:val="none"/>
          <w:u w:val="single"/>
        </w:rPr>
        <w:t>本合同</w:t>
      </w:r>
      <w:r>
        <w:rPr>
          <w:rFonts w:hint="eastAsia" w:ascii="宋体" w:hAnsi="宋体"/>
          <w:sz w:val="21"/>
          <w:szCs w:val="21"/>
          <w:highlight w:val="none"/>
          <w:u w:val="single"/>
        </w:rPr>
        <w:t>约定</w:t>
      </w:r>
      <w:r>
        <w:rPr>
          <w:rFonts w:ascii="宋体" w:hAnsi="宋体"/>
          <w:sz w:val="21"/>
          <w:szCs w:val="21"/>
          <w:highlight w:val="none"/>
          <w:u w:val="single"/>
        </w:rPr>
        <w:t>的建设工程造价咨询</w:t>
      </w:r>
      <w:r>
        <w:rPr>
          <w:rFonts w:hint="eastAsia" w:ascii="宋体" w:hAnsi="宋体"/>
          <w:sz w:val="21"/>
          <w:szCs w:val="21"/>
          <w:highlight w:val="none"/>
          <w:u w:val="single"/>
        </w:rPr>
        <w:t>服务</w:t>
      </w:r>
      <w:r>
        <w:rPr>
          <w:rFonts w:hint="eastAsia" w:ascii="宋体" w:hAnsi="宋体" w:eastAsia="宋体" w:cs="Times New Roman"/>
          <w:sz w:val="21"/>
          <w:szCs w:val="21"/>
          <w:highlight w:val="none"/>
          <w:u w:val="single"/>
        </w:rPr>
        <w:t>自</w:t>
      </w:r>
      <w:r>
        <w:rPr>
          <w:rFonts w:hint="eastAsia" w:ascii="宋体" w:hAnsi="宋体" w:eastAsia="宋体" w:cs="Times New Roman"/>
          <w:sz w:val="21"/>
          <w:szCs w:val="21"/>
          <w:highlight w:val="none"/>
          <w:u w:val="single"/>
          <w:lang w:val="en-US" w:eastAsia="zh-CN"/>
        </w:rPr>
        <w:t>合同签订之日起一年服务期，原则上实施合同服务期内送审的建设项目</w:t>
      </w:r>
      <w:r>
        <w:rPr>
          <w:rFonts w:ascii="宋体" w:hAnsi="宋体" w:eastAsia="宋体" w:cs="Times New Roman"/>
          <w:sz w:val="21"/>
          <w:szCs w:val="21"/>
          <w:highlight w:val="none"/>
          <w:u w:val="single"/>
        </w:rPr>
        <w:t>。</w:t>
      </w:r>
      <w:bookmarkEnd w:id="110"/>
    </w:p>
    <w:p w14:paraId="7AA066FB">
      <w:pPr>
        <w:spacing w:line="360" w:lineRule="auto"/>
        <w:ind w:firstLine="422" w:firstLineChars="200"/>
        <w:rPr>
          <w:rStyle w:val="381"/>
          <w:rFonts w:hint="eastAsia" w:eastAsia="宋体" w:cs="Times New Roman"/>
          <w:sz w:val="21"/>
          <w:szCs w:val="21"/>
          <w:highlight w:val="none"/>
          <w:lang w:eastAsia="zh-CN"/>
        </w:rPr>
      </w:pPr>
      <w:bookmarkStart w:id="111" w:name="_Toc419045061"/>
      <w:bookmarkStart w:id="112" w:name="_Toc422322474"/>
      <w:r>
        <w:rPr>
          <w:rStyle w:val="381"/>
          <w:rFonts w:hint="eastAsia" w:eastAsia="宋体" w:cs="Times New Roman"/>
          <w:sz w:val="21"/>
          <w:szCs w:val="21"/>
          <w:highlight w:val="none"/>
          <w:lang w:eastAsia="zh-CN"/>
        </w:rPr>
        <w:t>四、质量标准</w:t>
      </w:r>
      <w:bookmarkEnd w:id="111"/>
      <w:bookmarkEnd w:id="112"/>
    </w:p>
    <w:p w14:paraId="050A923F">
      <w:pPr>
        <w:pStyle w:val="203"/>
        <w:spacing w:line="360" w:lineRule="auto"/>
        <w:ind w:firstLine="420" w:firstLineChars="200"/>
        <w:jc w:val="left"/>
        <w:rPr>
          <w:rStyle w:val="172"/>
          <w:rFonts w:hint="eastAsia" w:ascii="宋体" w:hAnsi="宋体" w:eastAsia="宋体" w:cs="Times New Roman"/>
          <w:color w:val="auto"/>
          <w:sz w:val="21"/>
          <w:szCs w:val="21"/>
          <w:highlight w:val="none"/>
        </w:rPr>
      </w:pPr>
      <w:r>
        <w:rPr>
          <w:rStyle w:val="172"/>
          <w:rFonts w:hint="eastAsia" w:ascii="宋体" w:hAnsi="宋体" w:eastAsia="宋体" w:cs="Times New Roman"/>
          <w:color w:val="auto"/>
          <w:sz w:val="21"/>
          <w:szCs w:val="21"/>
          <w:highlight w:val="none"/>
        </w:rPr>
        <w:t>工程造价咨询成果文件应符合：</w:t>
      </w:r>
    </w:p>
    <w:p w14:paraId="1CF6F39E">
      <w:pPr>
        <w:pStyle w:val="203"/>
        <w:spacing w:line="360" w:lineRule="auto"/>
        <w:ind w:firstLine="420" w:firstLineChars="200"/>
        <w:jc w:val="left"/>
        <w:rPr>
          <w:rFonts w:hint="eastAsia" w:ascii="宋体" w:hAnsi="宋体" w:eastAsia="宋体" w:cs="Times New Roman"/>
          <w:sz w:val="21"/>
          <w:szCs w:val="21"/>
          <w:highlight w:val="none"/>
          <w:u w:val="single"/>
        </w:rPr>
      </w:pPr>
      <w:r>
        <w:rPr>
          <w:rFonts w:hint="eastAsia" w:ascii="宋体" w:hAnsi="宋体" w:eastAsia="宋体" w:cs="Times New Roman"/>
          <w:sz w:val="21"/>
          <w:szCs w:val="21"/>
          <w:highlight w:val="none"/>
          <w:u w:val="single"/>
          <w:lang w:val="en-US" w:eastAsia="zh-CN"/>
        </w:rPr>
        <w:t>国家法律法规、行业标准和规范的要求。</w:t>
      </w:r>
    </w:p>
    <w:p w14:paraId="708FAC01">
      <w:pPr>
        <w:spacing w:line="360" w:lineRule="auto"/>
        <w:ind w:firstLine="422" w:firstLineChars="200"/>
        <w:rPr>
          <w:rStyle w:val="381"/>
          <w:rFonts w:hint="eastAsia" w:eastAsia="宋体" w:cs="Times New Roman"/>
          <w:sz w:val="21"/>
          <w:szCs w:val="21"/>
          <w:highlight w:val="none"/>
          <w:lang w:eastAsia="zh-CN"/>
        </w:rPr>
      </w:pPr>
      <w:bookmarkStart w:id="113" w:name="_Toc422322475"/>
      <w:bookmarkStart w:id="114" w:name="_Toc419045062"/>
      <w:bookmarkStart w:id="115" w:name="12"/>
      <w:r>
        <w:rPr>
          <w:rStyle w:val="381"/>
          <w:rFonts w:hint="eastAsia" w:eastAsia="宋体" w:cs="Times New Roman"/>
          <w:sz w:val="21"/>
          <w:szCs w:val="21"/>
          <w:highlight w:val="none"/>
          <w:lang w:eastAsia="zh-CN"/>
        </w:rPr>
        <w:t>五、酬金或计取方式</w:t>
      </w:r>
      <w:bookmarkEnd w:id="113"/>
      <w:bookmarkEnd w:id="114"/>
    </w:p>
    <w:p w14:paraId="4010C585">
      <w:pPr>
        <w:autoSpaceDE w:val="0"/>
        <w:autoSpaceDN w:val="0"/>
        <w:adjustRightInd w:val="0"/>
        <w:snapToGrid w:val="0"/>
        <w:spacing w:line="400" w:lineRule="exact"/>
        <w:ind w:firstLine="420" w:firstLineChars="200"/>
        <w:rPr>
          <w:highlight w:val="none"/>
        </w:rPr>
      </w:pPr>
      <w:r>
        <w:rPr>
          <w:rFonts w:hint="eastAsia"/>
          <w:highlight w:val="none"/>
          <w:lang w:val="en-US" w:eastAsia="zh-CN"/>
        </w:rPr>
        <w:t xml:space="preserve">1. </w:t>
      </w:r>
      <w:r>
        <w:rPr>
          <w:rFonts w:hint="eastAsia"/>
          <w:highlight w:val="none"/>
        </w:rPr>
        <w:t>履约保证金缴纳信息：</w:t>
      </w:r>
    </w:p>
    <w:p w14:paraId="427E8745">
      <w:pPr>
        <w:autoSpaceDE w:val="0"/>
        <w:autoSpaceDN w:val="0"/>
        <w:adjustRightInd w:val="0"/>
        <w:snapToGrid w:val="0"/>
        <w:spacing w:line="400" w:lineRule="exact"/>
        <w:ind w:firstLine="420" w:firstLineChars="200"/>
        <w:rPr>
          <w:rFonts w:hint="default" w:eastAsia="宋体"/>
          <w:highlight w:val="none"/>
          <w:lang w:val="en-US" w:eastAsia="zh-CN"/>
        </w:rPr>
      </w:pPr>
      <w:r>
        <w:rPr>
          <w:rFonts w:hint="eastAsia"/>
          <w:highlight w:val="none"/>
        </w:rPr>
        <w:t>履约保证金金额：合同</w:t>
      </w:r>
      <w:r>
        <w:rPr>
          <w:rFonts w:hint="eastAsia"/>
          <w:highlight w:val="none"/>
          <w:lang w:eastAsia="zh-CN"/>
        </w:rPr>
        <w:t>预估总金额</w:t>
      </w:r>
      <w:r>
        <w:rPr>
          <w:rFonts w:hint="eastAsia"/>
          <w:highlight w:val="none"/>
        </w:rPr>
        <w:t>的5%</w:t>
      </w:r>
      <w:r>
        <w:rPr>
          <w:rFonts w:hint="eastAsia"/>
          <w:highlight w:val="none"/>
          <w:lang w:eastAsia="zh-CN"/>
        </w:rPr>
        <w:t>，即</w:t>
      </w:r>
      <w:r>
        <w:rPr>
          <w:rFonts w:hint="eastAsia"/>
          <w:highlight w:val="none"/>
          <w:lang w:val="en-US" w:eastAsia="zh-CN"/>
        </w:rPr>
        <w:t>人民币</w:t>
      </w:r>
      <w:r>
        <w:rPr>
          <w:rFonts w:hint="eastAsia"/>
          <w:highlight w:val="none"/>
          <w:u w:val="single"/>
          <w:lang w:val="en-US" w:eastAsia="zh-CN"/>
        </w:rPr>
        <w:t xml:space="preserve">    </w:t>
      </w:r>
      <w:r>
        <w:rPr>
          <w:rFonts w:hint="eastAsia"/>
          <w:highlight w:val="none"/>
          <w:lang w:val="en-US" w:eastAsia="zh-CN"/>
        </w:rPr>
        <w:t>元。（大写：</w:t>
      </w:r>
      <w:r>
        <w:rPr>
          <w:rFonts w:hint="eastAsia"/>
          <w:highlight w:val="none"/>
          <w:u w:val="single"/>
          <w:lang w:val="en-US" w:eastAsia="zh-CN"/>
        </w:rPr>
        <w:t xml:space="preserve">      </w:t>
      </w:r>
      <w:r>
        <w:rPr>
          <w:rFonts w:hint="eastAsia"/>
          <w:highlight w:val="none"/>
          <w:lang w:val="en-US" w:eastAsia="zh-CN"/>
        </w:rPr>
        <w:t>）</w:t>
      </w:r>
    </w:p>
    <w:p w14:paraId="1CCEEA64">
      <w:pPr>
        <w:autoSpaceDE w:val="0"/>
        <w:autoSpaceDN w:val="0"/>
        <w:adjustRightInd w:val="0"/>
        <w:snapToGrid w:val="0"/>
        <w:spacing w:line="400" w:lineRule="exact"/>
        <w:ind w:firstLine="420" w:firstLineChars="200"/>
        <w:rPr>
          <w:highlight w:val="none"/>
        </w:rPr>
      </w:pPr>
      <w:r>
        <w:rPr>
          <w:rFonts w:hint="eastAsia"/>
          <w:highlight w:val="none"/>
        </w:rPr>
        <w:t>履约保证金缴纳形式：支票/汇票/电汇/转账</w:t>
      </w:r>
    </w:p>
    <w:p w14:paraId="2602B8DE">
      <w:pPr>
        <w:autoSpaceDE w:val="0"/>
        <w:autoSpaceDN w:val="0"/>
        <w:adjustRightInd w:val="0"/>
        <w:snapToGrid w:val="0"/>
        <w:spacing w:line="400" w:lineRule="exact"/>
        <w:ind w:firstLine="420" w:firstLineChars="200"/>
        <w:rPr>
          <w:highlight w:val="none"/>
        </w:rPr>
      </w:pPr>
      <w:r>
        <w:rPr>
          <w:rFonts w:hint="eastAsia"/>
          <w:highlight w:val="none"/>
        </w:rPr>
        <w:t>履约保证金缴纳时间：中标通知书领取之后，合同签订之前</w:t>
      </w:r>
    </w:p>
    <w:p w14:paraId="1908016F">
      <w:pPr>
        <w:autoSpaceDE w:val="0"/>
        <w:autoSpaceDN w:val="0"/>
        <w:adjustRightInd w:val="0"/>
        <w:snapToGrid w:val="0"/>
        <w:spacing w:line="400" w:lineRule="exact"/>
        <w:ind w:firstLine="420" w:firstLineChars="200"/>
        <w:rPr>
          <w:highlight w:val="none"/>
        </w:rPr>
      </w:pPr>
      <w:r>
        <w:rPr>
          <w:rFonts w:hint="eastAsia"/>
          <w:highlight w:val="none"/>
        </w:rPr>
        <w:t>履约保证金接收人：</w:t>
      </w:r>
      <w:r>
        <w:rPr>
          <w:rFonts w:hint="eastAsia"/>
          <w:highlight w:val="none"/>
          <w:lang w:val="en-US" w:eastAsia="zh-CN"/>
        </w:rPr>
        <w:t>杭州临江环境能源有限公司、</w:t>
      </w:r>
      <w:r>
        <w:rPr>
          <w:rFonts w:hint="eastAsia" w:ascii="宋体" w:eastAsia="宋体" w:cs="Times New Roman"/>
          <w:highlight w:val="none"/>
          <w:lang w:val="en-US" w:eastAsia="zh-CN"/>
        </w:rPr>
        <w:t>杭州天子岭清洁直运发展有限公司、</w:t>
      </w:r>
      <w:r>
        <w:rPr>
          <w:rFonts w:hint="eastAsia" w:ascii="宋体" w:eastAsia="宋体" w:cs="Times New Roman"/>
          <w:highlight w:val="none"/>
          <w:lang w:val="zh-CN" w:eastAsia="zh-CN"/>
        </w:rPr>
        <w:t>杭州市环境</w:t>
      </w:r>
      <w:r>
        <w:rPr>
          <w:rFonts w:hint="eastAsia"/>
          <w:highlight w:val="none"/>
          <w:lang w:val="zh-CN"/>
        </w:rPr>
        <w:t>集团有限公司、</w:t>
      </w:r>
      <w:r>
        <w:rPr>
          <w:rFonts w:hint="eastAsia"/>
          <w:highlight w:val="none"/>
          <w:lang w:val="en-US" w:eastAsia="zh-CN"/>
        </w:rPr>
        <w:t>杭州天子岭发电有限公司、杭州环临环境发展有限公司、杭州萧山环城生物能源有限公司。</w:t>
      </w:r>
    </w:p>
    <w:p w14:paraId="2313191E">
      <w:pPr>
        <w:autoSpaceDE w:val="0"/>
        <w:autoSpaceDN w:val="0"/>
        <w:adjustRightInd w:val="0"/>
        <w:snapToGrid w:val="0"/>
        <w:spacing w:line="400" w:lineRule="exact"/>
        <w:ind w:firstLine="420" w:firstLineChars="200"/>
        <w:rPr>
          <w:rFonts w:hint="eastAsia"/>
          <w:highlight w:val="none"/>
        </w:rPr>
      </w:pPr>
      <w:r>
        <w:rPr>
          <w:rFonts w:hint="eastAsia"/>
          <w:highlight w:val="none"/>
        </w:rPr>
        <w:t>履约保证金退还：在本项目合同到期或终止后15日内，双方不存在争议，在扣除需支付的违约金后，余额退还（无息）。</w:t>
      </w:r>
    </w:p>
    <w:p w14:paraId="100F6993">
      <w:pPr>
        <w:autoSpaceDE w:val="0"/>
        <w:autoSpaceDN w:val="0"/>
        <w:adjustRightInd w:val="0"/>
        <w:snapToGrid w:val="0"/>
        <w:spacing w:line="400" w:lineRule="exact"/>
        <w:ind w:firstLine="420" w:firstLineChars="200"/>
        <w:rPr>
          <w:rFonts w:hint="eastAsia"/>
          <w:highlight w:val="none"/>
          <w:lang w:val="en-US" w:eastAsia="zh-CN"/>
        </w:rPr>
      </w:pPr>
      <w:r>
        <w:rPr>
          <w:rFonts w:hint="eastAsia"/>
          <w:highlight w:val="none"/>
          <w:lang w:val="en-US" w:eastAsia="zh-CN"/>
        </w:rPr>
        <w:t xml:space="preserve">2. </w:t>
      </w:r>
      <w:r>
        <w:rPr>
          <w:rFonts w:hint="eastAsia" w:hAnsi="宋体"/>
          <w:spacing w:val="20"/>
          <w:sz w:val="21"/>
          <w:szCs w:val="21"/>
          <w:highlight w:val="none"/>
          <w:u w:val="single"/>
        </w:rPr>
        <w:t>造价咨询服务</w:t>
      </w:r>
      <w:r>
        <w:rPr>
          <w:rFonts w:hint="eastAsia" w:hAnsi="宋体"/>
          <w:spacing w:val="20"/>
          <w:sz w:val="21"/>
          <w:szCs w:val="21"/>
          <w:highlight w:val="none"/>
          <w:u w:val="single"/>
          <w:lang w:val="en-US" w:eastAsia="zh-CN"/>
        </w:rPr>
        <w:t>费</w:t>
      </w:r>
      <w:r>
        <w:rPr>
          <w:rFonts w:hint="eastAsia"/>
          <w:highlight w:val="none"/>
          <w:lang w:val="en-US" w:eastAsia="zh-CN"/>
        </w:rPr>
        <w:t>计取方式：</w:t>
      </w:r>
    </w:p>
    <w:p w14:paraId="1831DBC0">
      <w:pPr>
        <w:pStyle w:val="203"/>
        <w:spacing w:line="360" w:lineRule="auto"/>
        <w:ind w:firstLine="500" w:firstLineChars="200"/>
        <w:jc w:val="left"/>
        <w:rPr>
          <w:rFonts w:hint="eastAsia" w:ascii="宋体" w:hAnsi="宋体" w:eastAsia="宋体" w:cs="Times New Roman"/>
          <w:spacing w:val="20"/>
          <w:sz w:val="21"/>
          <w:szCs w:val="21"/>
          <w:highlight w:val="none"/>
          <w:u w:val="single"/>
          <w:lang w:eastAsia="zh-CN"/>
        </w:rPr>
      </w:pPr>
      <w:r>
        <w:rPr>
          <w:rFonts w:hint="eastAsia" w:ascii="宋体" w:hAnsi="宋体" w:eastAsia="宋体" w:cs="Times New Roman"/>
          <w:spacing w:val="20"/>
          <w:sz w:val="21"/>
          <w:szCs w:val="21"/>
          <w:highlight w:val="none"/>
          <w:u w:val="single"/>
        </w:rPr>
        <w:t>非财政类：年度内单个委托项目按照工程咨询服务费按《浙江省建设工程造价咨询服务基准收费标准[浙价服(2009)8</w:t>
      </w:r>
      <w:r>
        <w:rPr>
          <w:rFonts w:hint="eastAsia" w:ascii="宋体" w:hAnsi="宋体" w:eastAsia="宋体" w:cs="Times New Roman"/>
          <w:spacing w:val="20"/>
          <w:sz w:val="21"/>
          <w:szCs w:val="21"/>
          <w:highlight w:val="none"/>
          <w:u w:val="single"/>
          <w:lang w:val="en-US" w:eastAsia="zh-CN"/>
        </w:rPr>
        <w:t>4</w:t>
      </w:r>
      <w:r>
        <w:rPr>
          <w:rFonts w:hint="eastAsia" w:ascii="宋体" w:hAnsi="宋体" w:eastAsia="宋体" w:cs="Times New Roman"/>
          <w:spacing w:val="20"/>
          <w:sz w:val="21"/>
          <w:szCs w:val="21"/>
          <w:highlight w:val="none"/>
          <w:u w:val="single"/>
        </w:rPr>
        <w:t>号] 》*</w:t>
      </w:r>
      <w:r>
        <w:rPr>
          <w:rFonts w:hint="eastAsia" w:hAnsi="宋体" w:cs="Times New Roman"/>
          <w:spacing w:val="20"/>
          <w:sz w:val="21"/>
          <w:szCs w:val="21"/>
          <w:highlight w:val="none"/>
          <w:u w:val="single"/>
          <w:lang w:val="en-US" w:eastAsia="zh-CN"/>
        </w:rPr>
        <w:t>折扣率</w:t>
      </w:r>
      <w:r>
        <w:rPr>
          <w:rFonts w:hint="eastAsia" w:ascii="宋体" w:hAnsi="宋体" w:eastAsia="宋体" w:cs="Times New Roman"/>
          <w:spacing w:val="20"/>
          <w:sz w:val="21"/>
          <w:szCs w:val="21"/>
          <w:highlight w:val="none"/>
          <w:u w:val="single"/>
          <w:lang w:eastAsia="zh-CN"/>
        </w:rPr>
        <w:t>，</w:t>
      </w:r>
      <w:r>
        <w:rPr>
          <w:rFonts w:hint="eastAsia" w:ascii="宋体" w:hAnsi="宋体" w:eastAsia="宋体" w:cs="Times New Roman"/>
          <w:spacing w:val="20"/>
          <w:sz w:val="21"/>
          <w:szCs w:val="21"/>
          <w:highlight w:val="none"/>
          <w:u w:val="single"/>
        </w:rPr>
        <w:t>单个委托项目最低费用160</w:t>
      </w:r>
      <w:r>
        <w:rPr>
          <w:rFonts w:hint="eastAsia" w:ascii="宋体" w:hAnsi="宋体" w:eastAsia="宋体" w:cs="Times New Roman"/>
          <w:spacing w:val="20"/>
          <w:sz w:val="21"/>
          <w:szCs w:val="21"/>
          <w:highlight w:val="none"/>
          <w:u w:val="single"/>
          <w:lang w:val="en-US" w:eastAsia="zh-CN"/>
        </w:rPr>
        <w:t>0</w:t>
      </w:r>
      <w:r>
        <w:rPr>
          <w:rFonts w:hint="eastAsia" w:ascii="宋体" w:hAnsi="宋体" w:eastAsia="宋体" w:cs="Times New Roman"/>
          <w:spacing w:val="20"/>
          <w:sz w:val="21"/>
          <w:szCs w:val="21"/>
          <w:highlight w:val="none"/>
          <w:u w:val="single"/>
        </w:rPr>
        <w:t>元</w:t>
      </w:r>
      <w:r>
        <w:rPr>
          <w:rFonts w:hint="eastAsia" w:ascii="宋体" w:hAnsi="宋体" w:eastAsia="宋体" w:cs="Times New Roman"/>
          <w:spacing w:val="20"/>
          <w:sz w:val="21"/>
          <w:szCs w:val="21"/>
          <w:highlight w:val="none"/>
          <w:u w:val="single"/>
          <w:lang w:eastAsia="zh-CN"/>
        </w:rPr>
        <w:t>。</w:t>
      </w:r>
      <w:r>
        <w:rPr>
          <w:rFonts w:hint="eastAsia" w:ascii="宋体" w:hAnsi="宋体" w:eastAsia="宋体" w:cs="Times New Roman"/>
          <w:spacing w:val="20"/>
          <w:sz w:val="21"/>
          <w:szCs w:val="21"/>
          <w:highlight w:val="none"/>
          <w:u w:val="single"/>
        </w:rPr>
        <w:t>审核追加费</w:t>
      </w:r>
      <w:r>
        <w:rPr>
          <w:rFonts w:hint="eastAsia" w:hAnsi="宋体" w:cs="Times New Roman"/>
          <w:spacing w:val="20"/>
          <w:sz w:val="21"/>
          <w:szCs w:val="21"/>
          <w:highlight w:val="none"/>
          <w:u w:val="single"/>
          <w:lang w:val="en-US" w:eastAsia="zh-CN"/>
        </w:rPr>
        <w:t>=</w:t>
      </w:r>
      <w:r>
        <w:rPr>
          <w:rFonts w:hint="eastAsia" w:ascii="宋体" w:hAnsi="宋体" w:eastAsia="宋体" w:cs="Times New Roman"/>
          <w:spacing w:val="20"/>
          <w:sz w:val="21"/>
          <w:szCs w:val="21"/>
          <w:highlight w:val="none"/>
          <w:u w:val="single"/>
        </w:rPr>
        <w:t>（送审金额×95%－审核金额－核减额中扣除金额）×5 %（由</w:t>
      </w:r>
      <w:r>
        <w:rPr>
          <w:rFonts w:hint="default" w:ascii="宋体" w:hAnsi="宋体" w:eastAsia="宋体" w:cs="Times New Roman"/>
          <w:spacing w:val="20"/>
          <w:sz w:val="21"/>
          <w:szCs w:val="21"/>
          <w:highlight w:val="none"/>
          <w:u w:val="single"/>
          <w:lang w:val="en-US"/>
        </w:rPr>
        <w:t>施工单位</w:t>
      </w:r>
      <w:r>
        <w:rPr>
          <w:rFonts w:hint="eastAsia" w:ascii="宋体" w:hAnsi="宋体" w:eastAsia="宋体" w:cs="Times New Roman"/>
          <w:spacing w:val="20"/>
          <w:sz w:val="21"/>
          <w:szCs w:val="21"/>
          <w:highlight w:val="none"/>
          <w:u w:val="single"/>
        </w:rPr>
        <w:t>支付）</w:t>
      </w:r>
      <w:r>
        <w:rPr>
          <w:rFonts w:hint="eastAsia" w:ascii="宋体" w:hAnsi="宋体" w:eastAsia="宋体" w:cs="Times New Roman"/>
          <w:spacing w:val="20"/>
          <w:sz w:val="21"/>
          <w:szCs w:val="21"/>
          <w:highlight w:val="none"/>
          <w:u w:val="single"/>
          <w:lang w:eastAsia="zh-CN"/>
        </w:rPr>
        <w:t>。</w:t>
      </w:r>
    </w:p>
    <w:p w14:paraId="26165F79">
      <w:pPr>
        <w:pStyle w:val="203"/>
        <w:spacing w:line="360" w:lineRule="auto"/>
        <w:ind w:firstLine="500" w:firstLineChars="200"/>
        <w:jc w:val="left"/>
        <w:rPr>
          <w:rFonts w:hint="eastAsia" w:ascii="宋体" w:hAnsi="宋体" w:eastAsia="宋体" w:cs="Times New Roman"/>
          <w:spacing w:val="20"/>
          <w:sz w:val="21"/>
          <w:szCs w:val="21"/>
          <w:highlight w:val="none"/>
          <w:u w:val="single"/>
        </w:rPr>
      </w:pPr>
      <w:r>
        <w:rPr>
          <w:rFonts w:hint="eastAsia" w:ascii="宋体" w:hAnsi="宋体" w:eastAsia="宋体" w:cs="Times New Roman"/>
          <w:spacing w:val="20"/>
          <w:sz w:val="21"/>
          <w:szCs w:val="21"/>
          <w:highlight w:val="none"/>
          <w:u w:val="single"/>
        </w:rPr>
        <w:t>财政类：</w:t>
      </w:r>
      <w:r>
        <w:rPr>
          <w:rFonts w:hint="eastAsia" w:ascii="宋体" w:hAnsi="宋体" w:eastAsia="宋体" w:cs="Times New Roman"/>
          <w:spacing w:val="20"/>
          <w:sz w:val="21"/>
          <w:szCs w:val="21"/>
          <w:highlight w:val="none"/>
          <w:u w:val="single"/>
          <w:lang w:val="en-US" w:eastAsia="zh-CN"/>
        </w:rPr>
        <w:t>根据财政相关文件要求，</w:t>
      </w:r>
      <w:r>
        <w:rPr>
          <w:rFonts w:hint="eastAsia" w:hAnsi="宋体" w:cs="Times New Roman"/>
          <w:spacing w:val="20"/>
          <w:sz w:val="21"/>
          <w:szCs w:val="21"/>
          <w:highlight w:val="none"/>
          <w:u w:val="single"/>
          <w:lang w:val="en-US" w:eastAsia="zh-CN"/>
        </w:rPr>
        <w:t>基本业务</w:t>
      </w:r>
      <w:r>
        <w:rPr>
          <w:rFonts w:hint="eastAsia" w:ascii="宋体" w:hAnsi="宋体" w:eastAsia="宋体" w:cs="Times New Roman"/>
          <w:spacing w:val="20"/>
          <w:sz w:val="21"/>
          <w:szCs w:val="21"/>
          <w:highlight w:val="none"/>
          <w:u w:val="single"/>
        </w:rPr>
        <w:t>费</w:t>
      </w:r>
      <w:r>
        <w:rPr>
          <w:rFonts w:hint="eastAsia" w:hAnsi="宋体" w:cs="Times New Roman"/>
          <w:spacing w:val="20"/>
          <w:sz w:val="21"/>
          <w:szCs w:val="21"/>
          <w:highlight w:val="none"/>
          <w:u w:val="single"/>
          <w:lang w:val="en-US" w:eastAsia="zh-CN"/>
        </w:rPr>
        <w:t>按照</w:t>
      </w:r>
      <w:r>
        <w:rPr>
          <w:rFonts w:hint="eastAsia" w:ascii="宋体" w:hAnsi="宋体" w:eastAsia="宋体" w:cs="Times New Roman"/>
          <w:spacing w:val="20"/>
          <w:sz w:val="21"/>
          <w:szCs w:val="21"/>
          <w:highlight w:val="none"/>
          <w:u w:val="single"/>
        </w:rPr>
        <w:t>审核金额</w:t>
      </w:r>
      <w:r>
        <w:rPr>
          <w:rFonts w:hint="eastAsia" w:ascii="宋体" w:hAnsi="宋体" w:eastAsia="宋体" w:cs="Times New Roman"/>
          <w:spacing w:val="20"/>
          <w:sz w:val="21"/>
          <w:szCs w:val="21"/>
          <w:highlight w:val="none"/>
          <w:u w:val="single"/>
          <w:lang w:eastAsia="zh-CN"/>
        </w:rPr>
        <w:t>（</w:t>
      </w:r>
      <w:r>
        <w:rPr>
          <w:rFonts w:hint="eastAsia" w:ascii="宋体" w:hAnsi="宋体" w:eastAsia="宋体" w:cs="Times New Roman"/>
          <w:spacing w:val="20"/>
          <w:sz w:val="21"/>
          <w:szCs w:val="21"/>
          <w:highlight w:val="none"/>
          <w:u w:val="single"/>
          <w:lang w:val="en-US" w:eastAsia="zh-CN"/>
        </w:rPr>
        <w:t>送审金额</w:t>
      </w:r>
      <w:r>
        <w:rPr>
          <w:rFonts w:hint="eastAsia" w:ascii="宋体" w:hAnsi="宋体" w:eastAsia="宋体" w:cs="Times New Roman"/>
          <w:spacing w:val="20"/>
          <w:sz w:val="21"/>
          <w:szCs w:val="21"/>
          <w:highlight w:val="none"/>
          <w:u w:val="single"/>
          <w:lang w:eastAsia="zh-CN"/>
        </w:rPr>
        <w:t>）</w:t>
      </w:r>
      <w:r>
        <w:rPr>
          <w:rFonts w:hint="eastAsia" w:ascii="宋体" w:hAnsi="宋体" w:eastAsia="宋体" w:cs="Times New Roman"/>
          <w:spacing w:val="20"/>
          <w:sz w:val="21"/>
          <w:szCs w:val="21"/>
          <w:highlight w:val="none"/>
          <w:u w:val="single"/>
        </w:rPr>
        <w:t>插值计算区间值</w:t>
      </w:r>
      <w:r>
        <w:rPr>
          <w:rFonts w:hint="eastAsia" w:hAnsi="宋体" w:cs="Times New Roman"/>
          <w:spacing w:val="20"/>
          <w:sz w:val="21"/>
          <w:szCs w:val="21"/>
          <w:highlight w:val="none"/>
          <w:u w:val="single"/>
          <w:lang w:eastAsia="zh-CN"/>
        </w:rPr>
        <w:t>，</w:t>
      </w:r>
      <w:r>
        <w:rPr>
          <w:rFonts w:hint="eastAsia" w:ascii="宋体" w:hAnsi="宋体" w:eastAsia="宋体" w:cs="Times New Roman"/>
          <w:spacing w:val="20"/>
          <w:sz w:val="21"/>
          <w:szCs w:val="21"/>
          <w:highlight w:val="none"/>
          <w:u w:val="single"/>
        </w:rPr>
        <w:t>审核追加费（送审金额×95%－审核金额－核减额中扣除金额）×5 %</w:t>
      </w:r>
      <w:r>
        <w:rPr>
          <w:rFonts w:hint="eastAsia" w:hAnsi="宋体" w:cs="Times New Roman"/>
          <w:spacing w:val="20"/>
          <w:sz w:val="21"/>
          <w:szCs w:val="21"/>
          <w:highlight w:val="none"/>
          <w:u w:val="single"/>
          <w:lang w:eastAsia="zh-CN"/>
        </w:rPr>
        <w:t>，</w:t>
      </w:r>
      <w:r>
        <w:rPr>
          <w:rFonts w:hint="eastAsia" w:hAnsi="宋体" w:cs="Times New Roman"/>
          <w:spacing w:val="20"/>
          <w:sz w:val="21"/>
          <w:szCs w:val="21"/>
          <w:highlight w:val="none"/>
          <w:u w:val="single"/>
          <w:lang w:val="en-US" w:eastAsia="zh-CN"/>
        </w:rPr>
        <w:t>最终</w:t>
      </w:r>
      <w:r>
        <w:rPr>
          <w:rFonts w:hint="eastAsia" w:ascii="宋体" w:hAnsi="宋体" w:eastAsia="宋体" w:cs="Times New Roman"/>
          <w:spacing w:val="20"/>
          <w:sz w:val="21"/>
          <w:szCs w:val="21"/>
          <w:highlight w:val="none"/>
          <w:u w:val="single"/>
        </w:rPr>
        <w:t>工程咨询服务费=（基本业务费＋审核追加费）×中标费率</w:t>
      </w:r>
      <w:r>
        <w:rPr>
          <w:rFonts w:hint="eastAsia" w:hAnsi="宋体" w:cs="Times New Roman"/>
          <w:spacing w:val="20"/>
          <w:sz w:val="21"/>
          <w:szCs w:val="21"/>
          <w:highlight w:val="none"/>
          <w:u w:val="single"/>
          <w:lang w:eastAsia="zh-CN"/>
        </w:rPr>
        <w:t>（</w:t>
      </w:r>
      <w:r>
        <w:rPr>
          <w:rFonts w:hint="eastAsia" w:hAnsi="宋体" w:cs="Times New Roman"/>
          <w:spacing w:val="20"/>
          <w:sz w:val="21"/>
          <w:szCs w:val="21"/>
          <w:highlight w:val="none"/>
          <w:u w:val="single"/>
          <w:lang w:val="en-US" w:eastAsia="zh-CN"/>
        </w:rPr>
        <w:t>由委托方支付</w:t>
      </w:r>
      <w:r>
        <w:rPr>
          <w:rFonts w:hint="eastAsia" w:hAnsi="宋体" w:cs="Times New Roman"/>
          <w:spacing w:val="20"/>
          <w:sz w:val="21"/>
          <w:szCs w:val="21"/>
          <w:highlight w:val="none"/>
          <w:u w:val="single"/>
          <w:lang w:eastAsia="zh-CN"/>
        </w:rPr>
        <w:t>）</w:t>
      </w:r>
      <w:r>
        <w:rPr>
          <w:rFonts w:hint="eastAsia" w:ascii="宋体" w:hAnsi="宋体" w:eastAsia="宋体" w:cs="Times New Roman"/>
          <w:spacing w:val="20"/>
          <w:sz w:val="21"/>
          <w:szCs w:val="21"/>
          <w:highlight w:val="none"/>
          <w:u w:val="single"/>
        </w:rPr>
        <w:t>。</w:t>
      </w:r>
    </w:p>
    <w:p w14:paraId="729B179D">
      <w:pPr>
        <w:pStyle w:val="203"/>
        <w:spacing w:line="360" w:lineRule="auto"/>
        <w:ind w:firstLine="500" w:firstLineChars="200"/>
        <w:jc w:val="left"/>
        <w:rPr>
          <w:rFonts w:hint="default" w:ascii="宋体" w:hAnsi="宋体" w:eastAsia="宋体" w:cs="Times New Roman"/>
          <w:spacing w:val="20"/>
          <w:sz w:val="21"/>
          <w:szCs w:val="21"/>
          <w:highlight w:val="none"/>
          <w:u w:val="single"/>
          <w:lang w:val="en-US" w:eastAsia="zh-CN"/>
        </w:rPr>
      </w:pPr>
      <w:r>
        <w:rPr>
          <w:rFonts w:hint="eastAsia" w:hAnsi="宋体" w:cs="Times New Roman"/>
          <w:spacing w:val="20"/>
          <w:sz w:val="21"/>
          <w:szCs w:val="21"/>
          <w:highlight w:val="none"/>
          <w:u w:val="single"/>
          <w:lang w:val="en-US" w:eastAsia="zh-CN"/>
        </w:rPr>
        <w:t>造价咨询服务费税率   %。</w:t>
      </w:r>
    </w:p>
    <w:p w14:paraId="13FE2FB9">
      <w:pPr>
        <w:pStyle w:val="203"/>
        <w:spacing w:line="360" w:lineRule="auto"/>
        <w:ind w:left="482"/>
        <w:jc w:val="left"/>
        <w:rPr>
          <w:rFonts w:hint="eastAsia" w:ascii="宋体" w:hAnsi="宋体"/>
          <w:sz w:val="21"/>
          <w:szCs w:val="21"/>
          <w:highlight w:val="none"/>
        </w:rPr>
      </w:pPr>
      <w:bookmarkStart w:id="116" w:name="_Toc419045058"/>
      <w:bookmarkStart w:id="117" w:name="_Toc422322476"/>
      <w:r>
        <w:rPr>
          <w:rStyle w:val="381"/>
          <w:rFonts w:hint="eastAsia"/>
          <w:sz w:val="21"/>
          <w:szCs w:val="21"/>
          <w:highlight w:val="none"/>
        </w:rPr>
        <w:t>六、合同文件的构成</w:t>
      </w:r>
      <w:bookmarkEnd w:id="116"/>
      <w:bookmarkEnd w:id="117"/>
      <w:r>
        <w:rPr>
          <w:rFonts w:ascii="宋体" w:hAnsi="宋体"/>
          <w:sz w:val="21"/>
          <w:szCs w:val="21"/>
          <w:highlight w:val="none"/>
        </w:rPr>
        <w:br w:type="textWrapping"/>
      </w:r>
      <w:r>
        <w:rPr>
          <w:rFonts w:hint="eastAsia" w:ascii="宋体" w:hAnsi="宋体"/>
          <w:sz w:val="21"/>
          <w:szCs w:val="21"/>
          <w:highlight w:val="none"/>
        </w:rPr>
        <w:t>本协议书与下列文件一起构成合同文件:</w:t>
      </w:r>
    </w:p>
    <w:p w14:paraId="647F418F">
      <w:pPr>
        <w:pStyle w:val="203"/>
        <w:spacing w:line="360" w:lineRule="auto"/>
        <w:ind w:left="481"/>
        <w:jc w:val="left"/>
        <w:rPr>
          <w:rFonts w:hint="eastAsia" w:ascii="宋体" w:hAnsi="宋体"/>
          <w:sz w:val="21"/>
          <w:szCs w:val="21"/>
          <w:highlight w:val="none"/>
        </w:rPr>
      </w:pPr>
      <w:r>
        <w:rPr>
          <w:rFonts w:hint="eastAsia" w:ascii="宋体" w:hAnsi="宋体"/>
          <w:sz w:val="21"/>
          <w:szCs w:val="21"/>
          <w:highlight w:val="none"/>
        </w:rPr>
        <w:t>1.中标通知书或委托书（如果有）；</w:t>
      </w:r>
    </w:p>
    <w:p w14:paraId="5C432538">
      <w:pPr>
        <w:pStyle w:val="203"/>
        <w:spacing w:line="360" w:lineRule="auto"/>
        <w:ind w:left="481"/>
        <w:jc w:val="left"/>
        <w:rPr>
          <w:rFonts w:hint="eastAsia" w:ascii="宋体" w:hAnsi="宋体"/>
          <w:sz w:val="21"/>
          <w:szCs w:val="21"/>
          <w:highlight w:val="none"/>
        </w:rPr>
      </w:pPr>
      <w:r>
        <w:rPr>
          <w:rFonts w:hint="eastAsia" w:ascii="宋体" w:hAnsi="宋体"/>
          <w:sz w:val="21"/>
          <w:szCs w:val="21"/>
          <w:highlight w:val="none"/>
        </w:rPr>
        <w:t>2.投标函及投标函附录或造价咨询服务建议书（如果有）；</w:t>
      </w:r>
    </w:p>
    <w:p w14:paraId="50F8A7FA">
      <w:pPr>
        <w:pStyle w:val="203"/>
        <w:spacing w:line="360" w:lineRule="auto"/>
        <w:ind w:left="481"/>
        <w:jc w:val="left"/>
        <w:rPr>
          <w:rFonts w:hint="eastAsia" w:ascii="宋体" w:hAnsi="宋体"/>
          <w:sz w:val="21"/>
          <w:szCs w:val="21"/>
          <w:highlight w:val="none"/>
        </w:rPr>
      </w:pPr>
      <w:r>
        <w:rPr>
          <w:rFonts w:hint="eastAsia" w:ascii="宋体" w:hAnsi="宋体"/>
          <w:sz w:val="21"/>
          <w:szCs w:val="21"/>
          <w:highlight w:val="none"/>
        </w:rPr>
        <w:t>3.专用条件及附录；</w:t>
      </w:r>
    </w:p>
    <w:p w14:paraId="4107FB92">
      <w:pPr>
        <w:pStyle w:val="203"/>
        <w:spacing w:line="360" w:lineRule="auto"/>
        <w:ind w:left="481"/>
        <w:jc w:val="left"/>
        <w:rPr>
          <w:rFonts w:hint="eastAsia" w:ascii="宋体" w:hAnsi="宋体"/>
          <w:sz w:val="21"/>
          <w:szCs w:val="21"/>
          <w:highlight w:val="none"/>
        </w:rPr>
      </w:pPr>
      <w:r>
        <w:rPr>
          <w:rFonts w:hint="eastAsia" w:ascii="宋体" w:hAnsi="宋体"/>
          <w:sz w:val="21"/>
          <w:szCs w:val="21"/>
          <w:highlight w:val="none"/>
        </w:rPr>
        <w:t>4.通用条件；</w:t>
      </w:r>
    </w:p>
    <w:p w14:paraId="4D53E937">
      <w:pPr>
        <w:pStyle w:val="203"/>
        <w:spacing w:line="360" w:lineRule="auto"/>
        <w:ind w:left="481"/>
        <w:jc w:val="left"/>
        <w:rPr>
          <w:rFonts w:hint="eastAsia" w:ascii="宋体" w:hAnsi="宋体"/>
          <w:sz w:val="21"/>
          <w:szCs w:val="21"/>
          <w:highlight w:val="none"/>
        </w:rPr>
      </w:pPr>
      <w:r>
        <w:rPr>
          <w:rFonts w:hint="eastAsia" w:ascii="宋体" w:hAnsi="宋体"/>
          <w:sz w:val="21"/>
          <w:szCs w:val="21"/>
          <w:highlight w:val="none"/>
        </w:rPr>
        <w:t>5.其他合同文件。</w:t>
      </w:r>
    </w:p>
    <w:p w14:paraId="5CE49C3C">
      <w:pPr>
        <w:pStyle w:val="203"/>
        <w:spacing w:line="360" w:lineRule="auto"/>
        <w:ind w:firstLine="420" w:firstLineChars="200"/>
        <w:jc w:val="left"/>
        <w:rPr>
          <w:rFonts w:hint="eastAsia" w:ascii="宋体" w:hAnsi="宋体"/>
          <w:sz w:val="21"/>
          <w:szCs w:val="21"/>
          <w:highlight w:val="none"/>
        </w:rPr>
      </w:pPr>
      <w:r>
        <w:rPr>
          <w:rFonts w:ascii="宋体" w:hAnsi="宋体"/>
          <w:sz w:val="21"/>
          <w:szCs w:val="21"/>
          <w:highlight w:val="none"/>
        </w:rPr>
        <w:t>上述各项合同文件包括合同当事人就该项合同文件所作出的补充和修改</w:t>
      </w:r>
      <w:r>
        <w:rPr>
          <w:rFonts w:hint="eastAsia" w:ascii="宋体" w:hAnsi="宋体"/>
          <w:sz w:val="21"/>
          <w:szCs w:val="21"/>
          <w:highlight w:val="none"/>
        </w:rPr>
        <w:t>，</w:t>
      </w:r>
      <w:r>
        <w:rPr>
          <w:rFonts w:ascii="宋体" w:hAnsi="宋体"/>
          <w:sz w:val="21"/>
          <w:szCs w:val="21"/>
          <w:highlight w:val="none"/>
        </w:rPr>
        <w:t>属于同一类内容的文件，应以最新签署的为准。</w:t>
      </w:r>
    </w:p>
    <w:p w14:paraId="277EBA87">
      <w:pPr>
        <w:pStyle w:val="203"/>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sz w:val="21"/>
          <w:szCs w:val="21"/>
          <w:highlight w:val="none"/>
        </w:rPr>
        <w:t>在合同订立及履行过</w:t>
      </w:r>
      <w:r>
        <w:rPr>
          <w:rFonts w:hint="eastAsia" w:ascii="宋体" w:hAnsi="宋体" w:eastAsia="宋体" w:cs="Times New Roman"/>
          <w:sz w:val="21"/>
          <w:szCs w:val="21"/>
          <w:highlight w:val="none"/>
        </w:rPr>
        <w:t>程中形成的与合同有关的文件（包括补充协议）均构成合同文件的组成部分。</w:t>
      </w:r>
    </w:p>
    <w:p w14:paraId="5C24E2D9">
      <w:pPr>
        <w:pStyle w:val="83"/>
        <w:spacing w:before="0" w:after="0" w:line="360" w:lineRule="auto"/>
        <w:ind w:firstLine="422" w:firstLineChars="200"/>
        <w:jc w:val="left"/>
        <w:rPr>
          <w:rStyle w:val="381"/>
          <w:rFonts w:hint="eastAsia"/>
          <w:b/>
          <w:bCs w:val="0"/>
          <w:sz w:val="21"/>
          <w:szCs w:val="21"/>
          <w:highlight w:val="none"/>
          <w:lang w:eastAsia="zh-CN"/>
        </w:rPr>
      </w:pPr>
      <w:bookmarkStart w:id="118" w:name="_Toc419045057"/>
      <w:bookmarkStart w:id="119" w:name="_Toc422322477"/>
      <w:r>
        <w:rPr>
          <w:rStyle w:val="381"/>
          <w:rFonts w:hint="eastAsia"/>
          <w:b/>
          <w:bCs w:val="0"/>
          <w:sz w:val="21"/>
          <w:szCs w:val="21"/>
          <w:highlight w:val="none"/>
          <w:lang w:eastAsia="zh-CN"/>
        </w:rPr>
        <w:t>七</w:t>
      </w:r>
      <w:r>
        <w:rPr>
          <w:rStyle w:val="381"/>
          <w:rFonts w:hint="eastAsia"/>
          <w:b/>
          <w:bCs w:val="0"/>
          <w:sz w:val="21"/>
          <w:szCs w:val="21"/>
          <w:highlight w:val="none"/>
        </w:rPr>
        <w:t>、</w:t>
      </w:r>
      <w:bookmarkStart w:id="120" w:name="8"/>
      <w:r>
        <w:rPr>
          <w:rStyle w:val="381"/>
          <w:rFonts w:hint="eastAsia"/>
          <w:b/>
          <w:bCs w:val="0"/>
          <w:sz w:val="21"/>
          <w:szCs w:val="21"/>
          <w:highlight w:val="none"/>
        </w:rPr>
        <w:t>词语</w:t>
      </w:r>
      <w:bookmarkEnd w:id="118"/>
      <w:r>
        <w:rPr>
          <w:rStyle w:val="381"/>
          <w:rFonts w:hint="eastAsia"/>
          <w:b/>
          <w:bCs w:val="0"/>
          <w:sz w:val="21"/>
          <w:szCs w:val="21"/>
          <w:highlight w:val="none"/>
          <w:lang w:eastAsia="zh-CN"/>
        </w:rPr>
        <w:t>定义</w:t>
      </w:r>
      <w:bookmarkEnd w:id="119"/>
    </w:p>
    <w:p w14:paraId="6608F800">
      <w:pPr>
        <w:pStyle w:val="203"/>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协议书中相关词语的含义与通用条件中的定义与解释相同。</w:t>
      </w:r>
      <w:bookmarkEnd w:id="120"/>
    </w:p>
    <w:p w14:paraId="7939D480">
      <w:pPr>
        <w:spacing w:line="360" w:lineRule="auto"/>
        <w:ind w:firstLine="422" w:firstLineChars="200"/>
        <w:rPr>
          <w:rStyle w:val="381"/>
          <w:rFonts w:hint="eastAsia" w:eastAsia="宋体" w:cs="Times New Roman"/>
          <w:sz w:val="21"/>
          <w:szCs w:val="21"/>
          <w:highlight w:val="none"/>
        </w:rPr>
      </w:pPr>
      <w:bookmarkStart w:id="121" w:name="_Toc422322478"/>
      <w:bookmarkStart w:id="122" w:name="_Toc419045063"/>
      <w:r>
        <w:rPr>
          <w:rStyle w:val="381"/>
          <w:rFonts w:hint="eastAsia" w:eastAsia="宋体" w:cs="Times New Roman"/>
          <w:sz w:val="21"/>
          <w:szCs w:val="21"/>
          <w:highlight w:val="none"/>
        </w:rPr>
        <w:t>八、合同订立</w:t>
      </w:r>
      <w:bookmarkEnd w:id="121"/>
      <w:bookmarkEnd w:id="122"/>
    </w:p>
    <w:p w14:paraId="71B9C042">
      <w:pPr>
        <w:pStyle w:val="203"/>
        <w:spacing w:line="360" w:lineRule="auto"/>
        <w:ind w:firstLine="420" w:firstLineChars="200"/>
        <w:rPr>
          <w:rFonts w:ascii="宋体" w:hAnsi="宋体"/>
          <w:sz w:val="21"/>
          <w:szCs w:val="21"/>
          <w:highlight w:val="none"/>
        </w:rPr>
      </w:pPr>
      <w:r>
        <w:rPr>
          <w:rFonts w:hint="eastAsia" w:ascii="宋体" w:hAnsi="宋体"/>
          <w:sz w:val="21"/>
          <w:szCs w:val="21"/>
          <w:highlight w:val="none"/>
        </w:rPr>
        <w:t>1.订立时间：_________年_________月_________日。</w:t>
      </w:r>
    </w:p>
    <w:p w14:paraId="2763CAF8">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2.订立地点：</w:t>
      </w:r>
      <w:r>
        <w:rPr>
          <w:rFonts w:hint="eastAsia" w:ascii="宋体" w:hAnsi="宋体"/>
          <w:sz w:val="21"/>
          <w:szCs w:val="21"/>
          <w:highlight w:val="none"/>
          <w:u w:val="single"/>
          <w:lang w:val="en-US" w:eastAsia="zh-CN"/>
        </w:rPr>
        <w:t xml:space="preserve"> 杭州市拱墅区临半路90号 </w:t>
      </w:r>
      <w:r>
        <w:rPr>
          <w:rFonts w:hint="eastAsia" w:ascii="宋体" w:hAnsi="宋体"/>
          <w:sz w:val="21"/>
          <w:szCs w:val="21"/>
          <w:highlight w:val="none"/>
        </w:rPr>
        <w:t>。</w:t>
      </w:r>
    </w:p>
    <w:p w14:paraId="18A2C19D">
      <w:pPr>
        <w:spacing w:line="360" w:lineRule="auto"/>
        <w:ind w:firstLine="422" w:firstLineChars="200"/>
        <w:rPr>
          <w:rStyle w:val="381"/>
          <w:rFonts w:hint="eastAsia" w:eastAsia="宋体" w:cs="Times New Roman"/>
          <w:sz w:val="21"/>
          <w:szCs w:val="21"/>
          <w:highlight w:val="none"/>
          <w:lang w:eastAsia="zh-CN"/>
        </w:rPr>
      </w:pPr>
      <w:bookmarkStart w:id="123" w:name="_Toc419045064"/>
      <w:bookmarkStart w:id="124" w:name="_Toc422322479"/>
      <w:r>
        <w:rPr>
          <w:rStyle w:val="381"/>
          <w:rFonts w:hint="eastAsia" w:eastAsia="宋体" w:cs="Times New Roman"/>
          <w:sz w:val="21"/>
          <w:szCs w:val="21"/>
          <w:highlight w:val="none"/>
          <w:lang w:eastAsia="zh-CN"/>
        </w:rPr>
        <w:t>九、合同生效</w:t>
      </w:r>
      <w:bookmarkEnd w:id="123"/>
      <w:bookmarkEnd w:id="124"/>
    </w:p>
    <w:p w14:paraId="416F2938">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本合同自</w:t>
      </w:r>
      <w:r>
        <w:rPr>
          <w:rFonts w:hint="eastAsia" w:ascii="宋体" w:hAnsi="宋体"/>
          <w:sz w:val="21"/>
          <w:szCs w:val="21"/>
          <w:highlight w:val="none"/>
          <w:u w:val="single"/>
          <w:lang w:val="en-US" w:eastAsia="zh-CN"/>
        </w:rPr>
        <w:t xml:space="preserve"> 双方</w:t>
      </w:r>
      <w:r>
        <w:rPr>
          <w:rFonts w:hint="eastAsia" w:hAnsi="宋体"/>
          <w:sz w:val="21"/>
          <w:szCs w:val="21"/>
          <w:highlight w:val="none"/>
          <w:u w:val="single"/>
          <w:lang w:val="en-US" w:eastAsia="zh-CN"/>
        </w:rPr>
        <w:t>签字</w:t>
      </w:r>
      <w:r>
        <w:rPr>
          <w:rFonts w:hint="eastAsia" w:ascii="宋体" w:hAnsi="宋体"/>
          <w:sz w:val="21"/>
          <w:szCs w:val="21"/>
          <w:highlight w:val="none"/>
          <w:u w:val="single"/>
          <w:lang w:val="en-US" w:eastAsia="zh-CN"/>
        </w:rPr>
        <w:t>盖章之日 起</w:t>
      </w:r>
      <w:r>
        <w:rPr>
          <w:rFonts w:hint="eastAsia" w:ascii="宋体" w:hAnsi="宋体"/>
          <w:sz w:val="21"/>
          <w:szCs w:val="21"/>
          <w:highlight w:val="none"/>
        </w:rPr>
        <w:t>生效</w:t>
      </w:r>
      <w:r>
        <w:rPr>
          <w:rFonts w:hint="eastAsia" w:hAnsi="宋体"/>
          <w:sz w:val="21"/>
          <w:szCs w:val="21"/>
          <w:highlight w:val="none"/>
          <w:lang w:eastAsia="zh-CN"/>
        </w:rPr>
        <w:t>，</w:t>
      </w:r>
      <w:r>
        <w:rPr>
          <w:rFonts w:hint="eastAsia" w:ascii="宋体" w:hAnsi="宋体" w:cs="宋体"/>
          <w:color w:val="000000"/>
          <w:szCs w:val="21"/>
          <w:highlight w:val="none"/>
        </w:rPr>
        <w:t>本协议有效期为双方签署之日起至双方权利义务履行完毕为止</w:t>
      </w:r>
      <w:r>
        <w:rPr>
          <w:rFonts w:hint="eastAsia" w:ascii="宋体" w:hAnsi="宋体"/>
          <w:sz w:val="21"/>
          <w:szCs w:val="21"/>
          <w:highlight w:val="none"/>
        </w:rPr>
        <w:t>。</w:t>
      </w:r>
    </w:p>
    <w:p w14:paraId="1E0BCEF4">
      <w:pPr>
        <w:spacing w:line="360" w:lineRule="auto"/>
        <w:ind w:firstLine="422" w:firstLineChars="200"/>
        <w:rPr>
          <w:rStyle w:val="381"/>
          <w:rFonts w:hint="eastAsia" w:eastAsia="宋体" w:cs="Times New Roman"/>
          <w:sz w:val="21"/>
          <w:szCs w:val="21"/>
          <w:highlight w:val="none"/>
          <w:lang w:eastAsia="zh-CN"/>
        </w:rPr>
      </w:pPr>
      <w:bookmarkStart w:id="125" w:name="_Toc419045065"/>
      <w:bookmarkStart w:id="126" w:name="_Toc422322480"/>
      <w:r>
        <w:rPr>
          <w:rStyle w:val="381"/>
          <w:rFonts w:hint="eastAsia" w:eastAsia="宋体" w:cs="Times New Roman"/>
          <w:sz w:val="21"/>
          <w:szCs w:val="21"/>
          <w:highlight w:val="none"/>
          <w:lang w:eastAsia="zh-CN"/>
        </w:rPr>
        <w:t>十、合同份数</w:t>
      </w:r>
      <w:bookmarkEnd w:id="125"/>
      <w:bookmarkEnd w:id="126"/>
    </w:p>
    <w:p w14:paraId="70DFA79C">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本合同一式</w:t>
      </w:r>
      <w:r>
        <w:rPr>
          <w:rFonts w:hint="eastAsia" w:ascii="宋体" w:hAnsi="宋体"/>
          <w:sz w:val="21"/>
          <w:szCs w:val="21"/>
          <w:highlight w:val="none"/>
          <w:u w:val="single"/>
          <w:lang w:val="en-US" w:eastAsia="zh-CN"/>
        </w:rPr>
        <w:t xml:space="preserve"> 6 </w:t>
      </w:r>
      <w:r>
        <w:rPr>
          <w:rFonts w:hint="eastAsia" w:ascii="宋体" w:hAnsi="宋体"/>
          <w:sz w:val="21"/>
          <w:szCs w:val="21"/>
          <w:highlight w:val="none"/>
        </w:rPr>
        <w:t>份，具有同等法律效力，其中委托人执</w:t>
      </w:r>
      <w:r>
        <w:rPr>
          <w:rFonts w:hint="eastAsia" w:ascii="宋体" w:hAnsi="宋体"/>
          <w:sz w:val="21"/>
          <w:szCs w:val="21"/>
          <w:highlight w:val="none"/>
          <w:u w:val="single"/>
          <w:lang w:val="en-US" w:eastAsia="zh-CN"/>
        </w:rPr>
        <w:t xml:space="preserve"> 3 </w:t>
      </w:r>
      <w:r>
        <w:rPr>
          <w:rFonts w:hint="eastAsia" w:ascii="宋体" w:hAnsi="宋体"/>
          <w:sz w:val="21"/>
          <w:szCs w:val="21"/>
          <w:highlight w:val="none"/>
        </w:rPr>
        <w:t>份，咨询人执</w:t>
      </w:r>
      <w:r>
        <w:rPr>
          <w:rFonts w:hint="eastAsia" w:ascii="宋体" w:hAnsi="宋体"/>
          <w:sz w:val="21"/>
          <w:szCs w:val="21"/>
          <w:highlight w:val="none"/>
          <w:u w:val="single"/>
          <w:lang w:val="en-US" w:eastAsia="zh-CN"/>
        </w:rPr>
        <w:t xml:space="preserve"> 3 </w:t>
      </w:r>
      <w:r>
        <w:rPr>
          <w:rFonts w:hint="eastAsia" w:ascii="宋体" w:hAnsi="宋体"/>
          <w:sz w:val="21"/>
          <w:szCs w:val="21"/>
          <w:highlight w:val="none"/>
        </w:rPr>
        <w:t>份。</w:t>
      </w:r>
    </w:p>
    <w:p w14:paraId="7EC6A41B">
      <w:pPr>
        <w:pStyle w:val="203"/>
        <w:spacing w:line="360" w:lineRule="auto"/>
        <w:ind w:firstLine="420" w:firstLineChars="200"/>
        <w:rPr>
          <w:rFonts w:hint="eastAsia" w:ascii="宋体" w:hAnsi="宋体"/>
          <w:sz w:val="21"/>
          <w:szCs w:val="21"/>
          <w:highlight w:val="none"/>
        </w:rPr>
      </w:pPr>
    </w:p>
    <w:p w14:paraId="28B45027">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委 托 人：___________（盖章）       咨 询 人：___________（盖章） </w:t>
      </w:r>
      <w:r>
        <w:rPr>
          <w:rFonts w:hint="eastAsia" w:ascii="宋体" w:hAnsi="宋体"/>
          <w:sz w:val="21"/>
          <w:szCs w:val="21"/>
          <w:highlight w:val="none"/>
        </w:rPr>
        <w:br w:type="textWrapping"/>
      </w:r>
      <w:r>
        <w:rPr>
          <w:rFonts w:hint="eastAsia" w:ascii="宋体" w:hAnsi="宋体"/>
          <w:sz w:val="21"/>
          <w:szCs w:val="21"/>
          <w:highlight w:val="none"/>
        </w:rPr>
        <w:t xml:space="preserve">    法定代表人或其授权的                法定代表人或其授权的</w:t>
      </w:r>
    </w:p>
    <w:p w14:paraId="3D1A8948">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 xml:space="preserve">代理人：_________（签字）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代理人：_________（签字）        </w:t>
      </w:r>
    </w:p>
    <w:p w14:paraId="7FC3E3D3">
      <w:pPr>
        <w:pStyle w:val="203"/>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日期：</w:t>
      </w:r>
    </w:p>
    <w:p w14:paraId="669F6193">
      <w:pPr>
        <w:pStyle w:val="203"/>
        <w:spacing w:line="360" w:lineRule="auto"/>
        <w:rPr>
          <w:rFonts w:hint="eastAsia" w:ascii="宋体" w:hAnsi="宋体"/>
          <w:sz w:val="21"/>
          <w:szCs w:val="21"/>
          <w:highlight w:val="none"/>
        </w:rPr>
      </w:pPr>
      <w:r>
        <w:rPr>
          <w:rFonts w:hint="eastAsia" w:ascii="宋体" w:hAnsi="宋体"/>
          <w:sz w:val="21"/>
          <w:szCs w:val="21"/>
          <w:highlight w:val="none"/>
        </w:rPr>
        <w:t xml:space="preserve">        </w:t>
      </w:r>
    </w:p>
    <w:p w14:paraId="6AAED07A">
      <w:pPr>
        <w:pStyle w:val="203"/>
        <w:spacing w:line="360" w:lineRule="auto"/>
        <w:rPr>
          <w:rFonts w:hint="eastAsia" w:ascii="宋体" w:hAnsi="宋体"/>
          <w:sz w:val="21"/>
          <w:szCs w:val="21"/>
          <w:highlight w:val="none"/>
        </w:rPr>
      </w:pPr>
    </w:p>
    <w:bookmarkEnd w:id="115"/>
    <w:p w14:paraId="1C9470A6">
      <w:pPr>
        <w:numPr>
          <w:ilvl w:val="0"/>
          <w:numId w:val="21"/>
        </w:numPr>
        <w:spacing w:line="500" w:lineRule="exact"/>
        <w:jc w:val="center"/>
        <w:rPr>
          <w:rFonts w:hint="eastAsia" w:ascii="Times New Roman" w:hAnsi="宋体" w:eastAsia="宋体" w:cs="Times New Roman"/>
          <w:b/>
          <w:kern w:val="2"/>
          <w:sz w:val="21"/>
          <w:szCs w:val="21"/>
          <w:highlight w:val="none"/>
        </w:rPr>
      </w:pPr>
      <w:bookmarkStart w:id="127" w:name="_Toc422322481"/>
      <w:bookmarkStart w:id="128" w:name="_Toc419045066"/>
      <w:r>
        <w:rPr>
          <w:rFonts w:hint="eastAsia" w:ascii="Times New Roman" w:hAnsi="宋体" w:eastAsia="宋体" w:cs="Times New Roman"/>
          <w:b/>
          <w:kern w:val="2"/>
          <w:sz w:val="21"/>
          <w:szCs w:val="21"/>
          <w:highlight w:val="none"/>
        </w:rPr>
        <w:t>通用条件</w:t>
      </w:r>
      <w:bookmarkEnd w:id="127"/>
      <w:bookmarkEnd w:id="128"/>
    </w:p>
    <w:p w14:paraId="2267865E">
      <w:pPr>
        <w:pStyle w:val="20"/>
        <w:rPr>
          <w:rFonts w:hint="eastAsia"/>
          <w:sz w:val="21"/>
          <w:szCs w:val="21"/>
          <w:highlight w:val="none"/>
        </w:rPr>
      </w:pPr>
    </w:p>
    <w:p w14:paraId="397C9B03">
      <w:pPr>
        <w:pStyle w:val="203"/>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(注：本合同采用</w:t>
      </w:r>
      <w:r>
        <w:rPr>
          <w:rFonts w:hint="eastAsia" w:ascii="宋体" w:hAnsi="宋体" w:eastAsia="宋体" w:cs="Times New Roman"/>
          <w:sz w:val="21"/>
          <w:szCs w:val="21"/>
          <w:highlight w:val="none"/>
          <w:lang w:val="en-US" w:eastAsia="zh-CN"/>
        </w:rPr>
        <w:t>住建部和</w:t>
      </w:r>
      <w:r>
        <w:rPr>
          <w:rFonts w:hint="eastAsia" w:ascii="宋体" w:hAnsi="宋体" w:eastAsia="宋体" w:cs="Times New Roman"/>
          <w:sz w:val="21"/>
          <w:szCs w:val="21"/>
          <w:highlight w:val="none"/>
        </w:rPr>
        <w:t>国家工商行政管理总局制定的《建设工程造价咨询合同（示范文本）》（GF-</w:t>
      </w:r>
      <w:r>
        <w:rPr>
          <w:rFonts w:hint="eastAsia" w:ascii="宋体" w:hAnsi="宋体" w:eastAsia="宋体" w:cs="Times New Roman"/>
          <w:sz w:val="21"/>
          <w:szCs w:val="21"/>
          <w:highlight w:val="none"/>
          <w:lang w:val="en-US" w:eastAsia="zh-CN"/>
        </w:rPr>
        <w:t>2015</w:t>
      </w:r>
      <w:r>
        <w:rPr>
          <w:rFonts w:hint="eastAsia" w:ascii="宋体" w:hAnsi="宋体" w:eastAsia="宋体" w:cs="Times New Roman"/>
          <w:sz w:val="21"/>
          <w:szCs w:val="21"/>
          <w:highlight w:val="none"/>
        </w:rPr>
        <w:t>-0212）。以下标准条件内容如与（GF-</w:t>
      </w:r>
      <w:r>
        <w:rPr>
          <w:rFonts w:hint="eastAsia" w:ascii="宋体" w:hAnsi="宋体" w:eastAsia="宋体" w:cs="Times New Roman"/>
          <w:sz w:val="21"/>
          <w:szCs w:val="21"/>
          <w:highlight w:val="none"/>
          <w:lang w:val="en-US" w:eastAsia="zh-CN"/>
        </w:rPr>
        <w:t>2015</w:t>
      </w:r>
      <w:r>
        <w:rPr>
          <w:rFonts w:hint="eastAsia" w:ascii="宋体" w:hAnsi="宋体" w:eastAsia="宋体" w:cs="Times New Roman"/>
          <w:sz w:val="21"/>
          <w:szCs w:val="21"/>
          <w:highlight w:val="none"/>
        </w:rPr>
        <w:t>-0212）示范文本的标准条件不一致的，以（GF-</w:t>
      </w:r>
      <w:r>
        <w:rPr>
          <w:rFonts w:hint="eastAsia" w:ascii="宋体" w:hAnsi="宋体" w:eastAsia="宋体" w:cs="Times New Roman"/>
          <w:sz w:val="21"/>
          <w:szCs w:val="21"/>
          <w:highlight w:val="none"/>
          <w:lang w:val="en-US" w:eastAsia="zh-CN"/>
        </w:rPr>
        <w:t>2015</w:t>
      </w:r>
      <w:r>
        <w:rPr>
          <w:rFonts w:hint="eastAsia" w:ascii="宋体" w:hAnsi="宋体" w:eastAsia="宋体" w:cs="Times New Roman"/>
          <w:sz w:val="21"/>
          <w:szCs w:val="21"/>
          <w:highlight w:val="none"/>
        </w:rPr>
        <w:t>-0212）示范文本的标准条件为准。)</w:t>
      </w:r>
    </w:p>
    <w:p w14:paraId="4C085649">
      <w:pPr>
        <w:numPr>
          <w:ilvl w:val="0"/>
          <w:numId w:val="0"/>
        </w:numPr>
        <w:rPr>
          <w:rFonts w:hint="eastAsia"/>
          <w:sz w:val="21"/>
          <w:szCs w:val="21"/>
          <w:highlight w:val="none"/>
        </w:rPr>
      </w:pPr>
    </w:p>
    <w:p w14:paraId="64AE6748">
      <w:pPr>
        <w:numPr>
          <w:ilvl w:val="0"/>
          <w:numId w:val="0"/>
        </w:numPr>
        <w:ind w:firstLine="420" w:firstLineChars="200"/>
        <w:rPr>
          <w:rFonts w:hint="eastAsia"/>
          <w:sz w:val="21"/>
          <w:szCs w:val="21"/>
          <w:highlight w:val="none"/>
        </w:rPr>
      </w:pPr>
      <w:r>
        <w:rPr>
          <w:rFonts w:hint="eastAsia"/>
          <w:sz w:val="21"/>
          <w:szCs w:val="21"/>
          <w:highlight w:val="none"/>
        </w:rPr>
        <w:t xml:space="preserve"> </w:t>
      </w:r>
      <w:bookmarkStart w:id="129" w:name="_Toc422322482"/>
      <w:bookmarkStart w:id="130" w:name="_Toc419045067"/>
      <w:r>
        <w:rPr>
          <w:rStyle w:val="381"/>
          <w:rFonts w:hint="eastAsia" w:eastAsia="宋体" w:cs="Times New Roman"/>
          <w:sz w:val="21"/>
          <w:szCs w:val="21"/>
          <w:highlight w:val="none"/>
          <w:lang w:val="en-US" w:eastAsia="zh-CN" w:bidi="ar-SA"/>
        </w:rPr>
        <w:t>1.词语定义、语言、解释顺序与适用法律</w:t>
      </w:r>
      <w:bookmarkEnd w:id="129"/>
      <w:bookmarkEnd w:id="130"/>
    </w:p>
    <w:p w14:paraId="5F408071">
      <w:pPr>
        <w:pStyle w:val="64"/>
        <w:ind w:firstLine="420" w:firstLineChars="200"/>
        <w:jc w:val="left"/>
        <w:rPr>
          <w:rFonts w:hint="eastAsia" w:ascii="宋体" w:hAnsi="宋体"/>
          <w:b w:val="0"/>
          <w:sz w:val="21"/>
          <w:szCs w:val="21"/>
          <w:highlight w:val="none"/>
        </w:rPr>
      </w:pPr>
      <w:bookmarkStart w:id="131" w:name="_Toc422322483"/>
      <w:bookmarkStart w:id="132" w:name="_Toc419045068"/>
      <w:r>
        <w:rPr>
          <w:rFonts w:hint="eastAsia" w:ascii="宋体" w:hAnsi="宋体"/>
          <w:b w:val="0"/>
          <w:sz w:val="21"/>
          <w:szCs w:val="21"/>
          <w:highlight w:val="none"/>
        </w:rPr>
        <w:t>1.1词语定义</w:t>
      </w:r>
      <w:bookmarkEnd w:id="131"/>
      <w:bookmarkEnd w:id="132"/>
    </w:p>
    <w:p w14:paraId="25059FAC">
      <w:pPr>
        <w:spacing w:line="360" w:lineRule="auto"/>
        <w:ind w:firstLine="420" w:firstLineChars="200"/>
        <w:rPr>
          <w:rFonts w:hint="eastAsia" w:cs="Times New Roman"/>
          <w:sz w:val="21"/>
          <w:szCs w:val="21"/>
          <w:highlight w:val="none"/>
        </w:rPr>
      </w:pPr>
      <w:r>
        <w:rPr>
          <w:rFonts w:hint="eastAsia" w:cs="Times New Roman"/>
          <w:sz w:val="21"/>
          <w:szCs w:val="21"/>
          <w:highlight w:val="none"/>
        </w:rPr>
        <w:t>组成本合同的全部文件中的下列名词和用语应具有本款所赋予的含义：</w:t>
      </w:r>
    </w:p>
    <w:p w14:paraId="7D28825C">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 xml:space="preserve">1.1.1“工程”是指按照本合同约定实施造价咨询与其他服务的建设工程。    </w:t>
      </w:r>
    </w:p>
    <w:p w14:paraId="6A341611">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1.1.2“工程造价”是指工程项目建设过程中预计或实际支出的全部费用。</w:t>
      </w:r>
    </w:p>
    <w:p w14:paraId="6435F56D">
      <w:pPr>
        <w:pStyle w:val="203"/>
        <w:spacing w:line="360" w:lineRule="auto"/>
        <w:ind w:firstLine="420" w:firstLineChars="200"/>
        <w:jc w:val="left"/>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.1.3“委托人”是指本合同中委托造价咨询与其他服务的一方，及其合法的继承人或受让人。</w:t>
      </w:r>
    </w:p>
    <w:p w14:paraId="3673CCFB">
      <w:pPr>
        <w:pStyle w:val="203"/>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1.1.4</w:t>
      </w:r>
      <w:r>
        <w:rPr>
          <w:rFonts w:ascii="宋体" w:hAnsi="宋体"/>
          <w:sz w:val="21"/>
          <w:szCs w:val="21"/>
          <w:highlight w:val="none"/>
        </w:rPr>
        <w:t>“咨询人”是指</w:t>
      </w:r>
      <w:r>
        <w:rPr>
          <w:rFonts w:hint="eastAsia" w:ascii="宋体" w:hAnsi="宋体"/>
          <w:sz w:val="21"/>
          <w:szCs w:val="21"/>
          <w:highlight w:val="none"/>
        </w:rPr>
        <w:t>本合同中提供造价咨询与其他服务的一方</w:t>
      </w:r>
      <w:r>
        <w:rPr>
          <w:rFonts w:hint="eastAsia" w:ascii="宋体" w:hAnsi="宋体"/>
          <w:b/>
          <w:bCs/>
          <w:sz w:val="21"/>
          <w:szCs w:val="21"/>
          <w:highlight w:val="none"/>
        </w:rPr>
        <w:t>，</w:t>
      </w:r>
      <w:r>
        <w:rPr>
          <w:rFonts w:hint="eastAsia" w:ascii="宋体" w:hAnsi="宋体"/>
          <w:sz w:val="21"/>
          <w:szCs w:val="21"/>
          <w:highlight w:val="none"/>
        </w:rPr>
        <w:t>及其合法的继承人。</w:t>
      </w:r>
      <w:r>
        <w:rPr>
          <w:rFonts w:ascii="宋体" w:hAnsi="宋体"/>
          <w:sz w:val="21"/>
          <w:szCs w:val="21"/>
          <w:highlight w:val="none"/>
        </w:rPr>
        <w:br w:type="textWrapping"/>
      </w:r>
      <w:r>
        <w:rPr>
          <w:rFonts w:hint="eastAsia" w:ascii="宋体" w:hAnsi="宋体"/>
          <w:sz w:val="21"/>
          <w:szCs w:val="21"/>
          <w:highlight w:val="none"/>
        </w:rPr>
        <w:t xml:space="preserve">    1.1.5</w:t>
      </w:r>
      <w:r>
        <w:rPr>
          <w:rFonts w:ascii="宋体" w:hAnsi="宋体"/>
          <w:sz w:val="21"/>
          <w:szCs w:val="21"/>
          <w:highlight w:val="none"/>
        </w:rPr>
        <w:t>“第三人”是指除委托人、咨询人以外与本咨询业务有关的当事人。</w:t>
      </w:r>
    </w:p>
    <w:p w14:paraId="120AE278">
      <w:pPr>
        <w:pStyle w:val="203"/>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1.1.6“正常工作”是指本合同订立时通用条件和专用条件中约定的咨询人的工作。</w:t>
      </w:r>
    </w:p>
    <w:p w14:paraId="7EED9622">
      <w:pPr>
        <w:pStyle w:val="203"/>
        <w:spacing w:line="360" w:lineRule="auto"/>
        <w:ind w:firstLine="420" w:firstLineChars="200"/>
        <w:rPr>
          <w:rFonts w:ascii="宋体" w:hAnsi="宋体"/>
          <w:sz w:val="21"/>
          <w:szCs w:val="21"/>
          <w:highlight w:val="none"/>
        </w:rPr>
      </w:pPr>
      <w:r>
        <w:rPr>
          <w:rFonts w:hint="eastAsia" w:ascii="宋体" w:hAnsi="宋体"/>
          <w:sz w:val="21"/>
          <w:szCs w:val="21"/>
          <w:highlight w:val="none"/>
        </w:rPr>
        <w:t>1.1.7“附加工作”是指咨询人根据合同条件完成的正常工作以外的工作。</w:t>
      </w:r>
    </w:p>
    <w:p w14:paraId="7D5BD1F8">
      <w:pPr>
        <w:pStyle w:val="203"/>
        <w:spacing w:line="360" w:lineRule="auto"/>
        <w:ind w:firstLine="420" w:firstLineChars="200"/>
        <w:rPr>
          <w:rFonts w:ascii="宋体" w:hAnsi="宋体"/>
          <w:sz w:val="21"/>
          <w:szCs w:val="21"/>
          <w:highlight w:val="none"/>
        </w:rPr>
      </w:pPr>
      <w:r>
        <w:rPr>
          <w:rFonts w:hint="eastAsia" w:ascii="宋体" w:hAnsi="宋体"/>
          <w:sz w:val="21"/>
          <w:szCs w:val="21"/>
          <w:highlight w:val="none"/>
        </w:rPr>
        <w:t>1.1.8“项目咨询团队”是指咨询人指派负责履行本合同的团队，其团队成员为本合同的项目咨询人员。</w:t>
      </w:r>
    </w:p>
    <w:p w14:paraId="008475F0">
      <w:pPr>
        <w:pStyle w:val="203"/>
        <w:spacing w:line="360" w:lineRule="auto"/>
        <w:ind w:firstLine="420" w:firstLineChars="200"/>
        <w:rPr>
          <w:rFonts w:ascii="宋体" w:hAnsi="宋体"/>
          <w:sz w:val="21"/>
          <w:szCs w:val="21"/>
          <w:highlight w:val="none"/>
        </w:rPr>
      </w:pPr>
      <w:r>
        <w:rPr>
          <w:rFonts w:hint="eastAsia" w:ascii="宋体" w:hAnsi="宋体"/>
          <w:sz w:val="21"/>
          <w:szCs w:val="21"/>
          <w:highlight w:val="none"/>
        </w:rPr>
        <w:t>1.1.9“项目负责人”是指由咨询人的法定代表人书面授权，在授权范围内负责履行本合同、主持项目咨询团队工作的负责人。</w:t>
      </w:r>
    </w:p>
    <w:p w14:paraId="10D0C888">
      <w:pPr>
        <w:spacing w:line="360" w:lineRule="auto"/>
        <w:ind w:firstLine="420" w:firstLineChars="200"/>
        <w:rPr>
          <w:rFonts w:hint="eastAsia"/>
          <w:sz w:val="21"/>
          <w:szCs w:val="21"/>
          <w:highlight w:val="none"/>
        </w:rPr>
      </w:pPr>
      <w:r>
        <w:rPr>
          <w:rFonts w:hint="eastAsia"/>
          <w:sz w:val="21"/>
          <w:szCs w:val="21"/>
          <w:highlight w:val="none"/>
        </w:rPr>
        <w:t>1.1.10“委托人代表”是指由委托人的法定代表人书面授权，在授权范围内行使委托人权利的人。</w:t>
      </w:r>
    </w:p>
    <w:p w14:paraId="4342D26B">
      <w:pPr>
        <w:pStyle w:val="203"/>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1.1.11“酬金”是指咨询人履行本合同义务，委托人按照本合同约定给付咨询人的金额。</w:t>
      </w:r>
    </w:p>
    <w:p w14:paraId="262DD195">
      <w:pPr>
        <w:pStyle w:val="203"/>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1.1.12“正常工作酬金”是指在协议书中载明的，咨询人完成正常工作，委托人应给付咨询人的酬金。</w:t>
      </w:r>
      <w:r>
        <w:rPr>
          <w:rFonts w:hint="eastAsia" w:ascii="宋体" w:hAnsi="宋体"/>
          <w:sz w:val="21"/>
          <w:szCs w:val="21"/>
          <w:highlight w:val="none"/>
        </w:rPr>
        <w:br w:type="textWrapping"/>
      </w:r>
      <w:r>
        <w:rPr>
          <w:rFonts w:hint="eastAsia" w:ascii="宋体" w:hAnsi="宋体"/>
          <w:sz w:val="21"/>
          <w:szCs w:val="21"/>
          <w:highlight w:val="none"/>
        </w:rPr>
        <w:t xml:space="preserve">    1.1.13“附加工作酬金”是指咨询人完成附加工作，委托人应给付咨询人的酬金。</w:t>
      </w:r>
    </w:p>
    <w:p w14:paraId="1ED65C9E">
      <w:pPr>
        <w:spacing w:line="360" w:lineRule="auto"/>
        <w:ind w:firstLine="420" w:firstLineChars="200"/>
        <w:rPr>
          <w:rFonts w:hint="eastAsia" w:cs="Times New Roman"/>
          <w:sz w:val="21"/>
          <w:szCs w:val="21"/>
          <w:highlight w:val="none"/>
        </w:rPr>
      </w:pPr>
      <w:r>
        <w:rPr>
          <w:rFonts w:hint="eastAsia" w:cs="Times New Roman"/>
          <w:sz w:val="21"/>
          <w:szCs w:val="21"/>
          <w:highlight w:val="none"/>
        </w:rPr>
        <w:t>1.1.14 “书面形式”是指合同书、信件和数据电文（包括电报、电传、传真、电子数据交换和电子邮件）等可以有形地表现所载内容的形式。</w:t>
      </w:r>
    </w:p>
    <w:p w14:paraId="1580C77A">
      <w:pPr>
        <w:spacing w:line="360" w:lineRule="auto"/>
        <w:ind w:firstLine="420" w:firstLineChars="200"/>
        <w:rPr>
          <w:rFonts w:hint="eastAsia" w:cs="Times New Roman"/>
          <w:sz w:val="21"/>
          <w:szCs w:val="21"/>
          <w:highlight w:val="none"/>
        </w:rPr>
      </w:pPr>
      <w:r>
        <w:rPr>
          <w:rFonts w:hint="eastAsia"/>
          <w:sz w:val="21"/>
          <w:szCs w:val="21"/>
          <w:highlight w:val="none"/>
        </w:rPr>
        <w:t>1.1.15 “不可抗力”是指委托人和咨询人在订立本合同时不可预见，在合同履行过程中不可避免并不能克服的自然灾害和社会性突发事件，如地震、海啸、瘟疫、水灾、骚乱、暴动、战争等情形。</w:t>
      </w:r>
    </w:p>
    <w:p w14:paraId="268662CF">
      <w:pPr>
        <w:pStyle w:val="64"/>
        <w:spacing w:before="60"/>
        <w:ind w:firstLine="420" w:firstLineChars="200"/>
        <w:jc w:val="left"/>
        <w:rPr>
          <w:rFonts w:hint="eastAsia" w:ascii="宋体" w:hAnsi="宋体"/>
          <w:b w:val="0"/>
          <w:sz w:val="21"/>
          <w:szCs w:val="21"/>
          <w:highlight w:val="none"/>
        </w:rPr>
      </w:pPr>
      <w:bookmarkStart w:id="133" w:name="_Toc422322484"/>
      <w:bookmarkStart w:id="134" w:name="_Toc419045069"/>
      <w:r>
        <w:rPr>
          <w:rFonts w:hint="eastAsia" w:ascii="宋体" w:hAnsi="宋体"/>
          <w:b w:val="0"/>
          <w:sz w:val="21"/>
          <w:szCs w:val="21"/>
          <w:highlight w:val="none"/>
        </w:rPr>
        <w:t>1.2语言</w:t>
      </w:r>
      <w:bookmarkEnd w:id="133"/>
      <w:bookmarkEnd w:id="134"/>
    </w:p>
    <w:p w14:paraId="0671D31B">
      <w:pPr>
        <w:pStyle w:val="203"/>
        <w:spacing w:line="360" w:lineRule="auto"/>
        <w:ind w:firstLine="420" w:firstLineChars="200"/>
        <w:rPr>
          <w:rFonts w:ascii="宋体" w:hAnsi="宋体"/>
          <w:sz w:val="21"/>
          <w:szCs w:val="21"/>
          <w:highlight w:val="none"/>
        </w:rPr>
      </w:pPr>
      <w:r>
        <w:rPr>
          <w:rFonts w:hint="eastAsia" w:ascii="宋体" w:hAnsi="宋体"/>
          <w:sz w:val="21"/>
          <w:szCs w:val="21"/>
          <w:highlight w:val="none"/>
        </w:rPr>
        <w:t>本合同使用中文书写、解释和说明。如专用条件约定使用两种及以上语言文字时，应以中文为准。</w:t>
      </w:r>
    </w:p>
    <w:p w14:paraId="12650837">
      <w:pPr>
        <w:pStyle w:val="64"/>
        <w:spacing w:before="60"/>
        <w:ind w:firstLine="420" w:firstLineChars="200"/>
        <w:jc w:val="left"/>
        <w:rPr>
          <w:rFonts w:hint="eastAsia" w:ascii="宋体" w:hAnsi="宋体"/>
          <w:b w:val="0"/>
          <w:sz w:val="21"/>
          <w:szCs w:val="21"/>
          <w:highlight w:val="none"/>
        </w:rPr>
      </w:pPr>
      <w:bookmarkStart w:id="135" w:name="_Toc419045070"/>
      <w:bookmarkStart w:id="136" w:name="_Toc422322485"/>
      <w:r>
        <w:rPr>
          <w:rFonts w:hint="eastAsia" w:ascii="宋体" w:hAnsi="宋体"/>
          <w:b w:val="0"/>
          <w:sz w:val="21"/>
          <w:szCs w:val="21"/>
          <w:highlight w:val="none"/>
        </w:rPr>
        <w:t>1.3合同文件的优先顺序</w:t>
      </w:r>
      <w:bookmarkEnd w:id="135"/>
      <w:bookmarkEnd w:id="136"/>
    </w:p>
    <w:p w14:paraId="43D20C51">
      <w:pPr>
        <w:pStyle w:val="203"/>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组成本合同的下列文件彼此应能相互解释、互为说明。除专用条件另有约定外，本合同文件的解释顺序如下：</w:t>
      </w:r>
    </w:p>
    <w:p w14:paraId="11090377">
      <w:pPr>
        <w:pStyle w:val="203"/>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1.协议书</w:t>
      </w:r>
    </w:p>
    <w:p w14:paraId="3FA60534">
      <w:pPr>
        <w:pStyle w:val="203"/>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2.中标通知书或委托书（如果有）；</w:t>
      </w:r>
    </w:p>
    <w:p w14:paraId="3B1DB937">
      <w:pPr>
        <w:pStyle w:val="203"/>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3.专用条件及附录；</w:t>
      </w:r>
    </w:p>
    <w:p w14:paraId="7BF4C153">
      <w:pPr>
        <w:pStyle w:val="203"/>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4.通用条件；</w:t>
      </w:r>
    </w:p>
    <w:p w14:paraId="16FA5166">
      <w:pPr>
        <w:pStyle w:val="203"/>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5.投标函及投标函附录或造价咨询服务建议书（如果有）；</w:t>
      </w:r>
    </w:p>
    <w:p w14:paraId="5937C283">
      <w:pPr>
        <w:spacing w:line="360" w:lineRule="auto"/>
        <w:ind w:firstLine="468"/>
        <w:rPr>
          <w:rFonts w:hint="eastAsia"/>
          <w:bCs/>
          <w:sz w:val="21"/>
          <w:szCs w:val="21"/>
          <w:highlight w:val="none"/>
        </w:rPr>
      </w:pPr>
      <w:r>
        <w:rPr>
          <w:rFonts w:hint="eastAsia"/>
          <w:bCs/>
          <w:sz w:val="21"/>
          <w:szCs w:val="21"/>
          <w:highlight w:val="none"/>
        </w:rPr>
        <w:t>6.其他合同文件。</w:t>
      </w:r>
    </w:p>
    <w:p w14:paraId="631A313A">
      <w:pPr>
        <w:pStyle w:val="203"/>
        <w:spacing w:line="360" w:lineRule="auto"/>
        <w:ind w:firstLine="420" w:firstLineChars="200"/>
        <w:jc w:val="left"/>
        <w:rPr>
          <w:rFonts w:hint="eastAsia" w:ascii="宋体" w:hAnsi="宋体" w:cs="宋体"/>
          <w:bCs/>
          <w:sz w:val="21"/>
          <w:szCs w:val="21"/>
          <w:highlight w:val="none"/>
        </w:rPr>
      </w:pPr>
      <w:r>
        <w:rPr>
          <w:rFonts w:ascii="宋体" w:hAnsi="宋体" w:cs="宋体"/>
          <w:bCs/>
          <w:sz w:val="21"/>
          <w:szCs w:val="21"/>
          <w:highlight w:val="none"/>
        </w:rPr>
        <w:t>上述各项合同文件包括合同当事人就该项合同文件所作出的补充和修改</w:t>
      </w:r>
      <w:r>
        <w:rPr>
          <w:rFonts w:hint="eastAsia" w:ascii="宋体" w:hAnsi="宋体" w:cs="宋体"/>
          <w:bCs/>
          <w:sz w:val="21"/>
          <w:szCs w:val="21"/>
          <w:highlight w:val="none"/>
        </w:rPr>
        <w:t>，</w:t>
      </w:r>
      <w:r>
        <w:rPr>
          <w:rFonts w:ascii="宋体" w:hAnsi="宋体" w:cs="宋体"/>
          <w:bCs/>
          <w:sz w:val="21"/>
          <w:szCs w:val="21"/>
          <w:highlight w:val="none"/>
        </w:rPr>
        <w:t>属于同一类内容的文件，应以最新签署的为准。</w:t>
      </w:r>
    </w:p>
    <w:p w14:paraId="11284A84">
      <w:pPr>
        <w:spacing w:line="360" w:lineRule="auto"/>
        <w:ind w:firstLine="468"/>
        <w:rPr>
          <w:rFonts w:hint="eastAsia"/>
          <w:bCs/>
          <w:sz w:val="21"/>
          <w:szCs w:val="21"/>
          <w:highlight w:val="none"/>
        </w:rPr>
      </w:pPr>
      <w:r>
        <w:rPr>
          <w:rFonts w:hint="eastAsia"/>
          <w:bCs/>
          <w:sz w:val="21"/>
          <w:szCs w:val="21"/>
          <w:highlight w:val="none"/>
        </w:rPr>
        <w:t>在合同订立及履行过程中形成的与合同有关的文件均构成合同文件的组成部分。</w:t>
      </w:r>
    </w:p>
    <w:p w14:paraId="31BCA087">
      <w:pPr>
        <w:pStyle w:val="64"/>
        <w:spacing w:before="60"/>
        <w:ind w:firstLine="420" w:firstLineChars="200"/>
        <w:jc w:val="left"/>
        <w:rPr>
          <w:rFonts w:hint="eastAsia" w:ascii="宋体" w:hAnsi="宋体"/>
          <w:b w:val="0"/>
          <w:sz w:val="21"/>
          <w:szCs w:val="21"/>
          <w:highlight w:val="none"/>
        </w:rPr>
      </w:pPr>
      <w:bookmarkStart w:id="137" w:name="_Toc422322486"/>
      <w:bookmarkStart w:id="138" w:name="_Toc419045071"/>
      <w:r>
        <w:rPr>
          <w:rFonts w:hint="eastAsia" w:ascii="宋体" w:hAnsi="宋体"/>
          <w:b w:val="0"/>
          <w:sz w:val="21"/>
          <w:szCs w:val="21"/>
          <w:highlight w:val="none"/>
        </w:rPr>
        <w:t>1.4适用法律</w:t>
      </w:r>
      <w:bookmarkEnd w:id="137"/>
      <w:bookmarkEnd w:id="138"/>
    </w:p>
    <w:p w14:paraId="31F5102F">
      <w:pPr>
        <w:spacing w:line="360" w:lineRule="auto"/>
        <w:ind w:firstLine="420" w:firstLineChars="200"/>
        <w:rPr>
          <w:rFonts w:hint="eastAsia"/>
          <w:sz w:val="21"/>
          <w:szCs w:val="21"/>
          <w:highlight w:val="none"/>
        </w:rPr>
      </w:pPr>
      <w:r>
        <w:rPr>
          <w:rFonts w:hint="eastAsia"/>
          <w:sz w:val="21"/>
          <w:szCs w:val="21"/>
          <w:highlight w:val="none"/>
        </w:rPr>
        <w:t>本合同适用中华人民共和国法律、行政法规、部门规章以及工程所在地的地方性法规、自治条例、单行条例和地方政府规章等。</w:t>
      </w:r>
    </w:p>
    <w:p w14:paraId="3024E6B9">
      <w:pPr>
        <w:spacing w:line="360" w:lineRule="auto"/>
        <w:ind w:firstLine="420" w:firstLineChars="200"/>
        <w:rPr>
          <w:rStyle w:val="381"/>
          <w:sz w:val="21"/>
          <w:szCs w:val="21"/>
          <w:highlight w:val="none"/>
        </w:rPr>
      </w:pPr>
      <w:r>
        <w:rPr>
          <w:rFonts w:hint="eastAsia"/>
          <w:sz w:val="21"/>
          <w:szCs w:val="21"/>
          <w:highlight w:val="none"/>
        </w:rPr>
        <w:t>合同当事人可以在专用条件中约定本合同适用的其他规范、规程、定额、技术标准等规范性文件。</w:t>
      </w:r>
    </w:p>
    <w:p w14:paraId="2F1DE0CA">
      <w:pPr>
        <w:numPr>
          <w:ilvl w:val="0"/>
          <w:numId w:val="0"/>
        </w:numPr>
        <w:ind w:firstLine="422" w:firstLineChars="200"/>
        <w:rPr>
          <w:rStyle w:val="381"/>
          <w:rFonts w:hint="eastAsia" w:eastAsia="宋体" w:cs="Times New Roman"/>
          <w:sz w:val="21"/>
          <w:szCs w:val="21"/>
          <w:highlight w:val="none"/>
          <w:lang w:val="en-US" w:eastAsia="zh-CN" w:bidi="ar-SA"/>
        </w:rPr>
      </w:pPr>
      <w:bookmarkStart w:id="139" w:name="_Toc422322487"/>
    </w:p>
    <w:p w14:paraId="0B821FFA">
      <w:pPr>
        <w:numPr>
          <w:ilvl w:val="0"/>
          <w:numId w:val="0"/>
        </w:numPr>
        <w:ind w:firstLine="422" w:firstLineChars="200"/>
        <w:rPr>
          <w:rStyle w:val="381"/>
          <w:rFonts w:hint="eastAsia" w:eastAsia="宋体" w:cs="Times New Roman"/>
          <w:sz w:val="21"/>
          <w:szCs w:val="21"/>
          <w:highlight w:val="none"/>
          <w:lang w:val="en-US" w:eastAsia="zh-CN" w:bidi="ar-SA"/>
        </w:rPr>
      </w:pPr>
      <w:r>
        <w:rPr>
          <w:rStyle w:val="381"/>
          <w:rFonts w:hint="eastAsia" w:eastAsia="宋体" w:cs="Times New Roman"/>
          <w:sz w:val="21"/>
          <w:szCs w:val="21"/>
          <w:highlight w:val="none"/>
          <w:lang w:val="en-US" w:eastAsia="zh-CN" w:bidi="ar-SA"/>
        </w:rPr>
        <w:t>2.委托人的义务</w:t>
      </w:r>
      <w:bookmarkEnd w:id="139"/>
    </w:p>
    <w:p w14:paraId="7E3422AB">
      <w:pPr>
        <w:pStyle w:val="64"/>
        <w:spacing w:before="60"/>
        <w:ind w:firstLine="420" w:firstLineChars="200"/>
        <w:jc w:val="left"/>
        <w:rPr>
          <w:rFonts w:hint="eastAsia" w:ascii="宋体" w:hAnsi="宋体"/>
          <w:b w:val="0"/>
          <w:sz w:val="21"/>
          <w:szCs w:val="21"/>
          <w:highlight w:val="none"/>
        </w:rPr>
      </w:pPr>
      <w:bookmarkStart w:id="140" w:name="_Toc419045072"/>
      <w:bookmarkStart w:id="141" w:name="_Toc422322488"/>
      <w:r>
        <w:rPr>
          <w:rFonts w:hint="eastAsia" w:ascii="宋体" w:hAnsi="宋体"/>
          <w:b w:val="0"/>
          <w:sz w:val="21"/>
          <w:szCs w:val="21"/>
          <w:highlight w:val="none"/>
        </w:rPr>
        <w:t>2.1提供资料</w:t>
      </w:r>
      <w:bookmarkEnd w:id="140"/>
      <w:bookmarkEnd w:id="141"/>
    </w:p>
    <w:p w14:paraId="491B0740">
      <w:pPr>
        <w:spacing w:line="360" w:lineRule="auto"/>
        <w:ind w:firstLine="420" w:firstLineChars="200"/>
        <w:rPr>
          <w:rFonts w:hint="eastAsia"/>
          <w:sz w:val="21"/>
          <w:szCs w:val="21"/>
          <w:highlight w:val="none"/>
        </w:rPr>
      </w:pPr>
      <w:r>
        <w:rPr>
          <w:rFonts w:hint="eastAsia"/>
          <w:sz w:val="21"/>
          <w:szCs w:val="21"/>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4B5BA8B4">
      <w:pPr>
        <w:pStyle w:val="64"/>
        <w:spacing w:before="60"/>
        <w:ind w:firstLine="420" w:firstLineChars="200"/>
        <w:jc w:val="left"/>
        <w:rPr>
          <w:rFonts w:hint="eastAsia" w:ascii="宋体" w:hAnsi="宋体"/>
          <w:b w:val="0"/>
          <w:sz w:val="21"/>
          <w:szCs w:val="21"/>
          <w:highlight w:val="none"/>
        </w:rPr>
      </w:pPr>
      <w:bookmarkStart w:id="142" w:name="_Toc419045073"/>
      <w:bookmarkStart w:id="143" w:name="_Toc422322489"/>
      <w:r>
        <w:rPr>
          <w:rFonts w:hint="eastAsia" w:ascii="宋体" w:hAnsi="宋体"/>
          <w:b w:val="0"/>
          <w:sz w:val="21"/>
          <w:szCs w:val="21"/>
          <w:highlight w:val="none"/>
        </w:rPr>
        <w:t>2.2提供工作条件</w:t>
      </w:r>
      <w:bookmarkEnd w:id="142"/>
      <w:bookmarkEnd w:id="143"/>
    </w:p>
    <w:p w14:paraId="5F429474">
      <w:pPr>
        <w:spacing w:line="360" w:lineRule="auto"/>
        <w:ind w:firstLine="420" w:firstLineChars="200"/>
        <w:rPr>
          <w:rFonts w:hint="eastAsia"/>
          <w:sz w:val="21"/>
          <w:szCs w:val="21"/>
          <w:highlight w:val="none"/>
        </w:rPr>
      </w:pPr>
      <w:r>
        <w:rPr>
          <w:rFonts w:hint="eastAsia"/>
          <w:sz w:val="21"/>
          <w:szCs w:val="21"/>
          <w:highlight w:val="none"/>
        </w:rPr>
        <w:t>委托人应为咨询人完成造价咨询提供必要的条件。</w:t>
      </w:r>
    </w:p>
    <w:p w14:paraId="3823A8FE">
      <w:pPr>
        <w:spacing w:line="360" w:lineRule="auto"/>
        <w:ind w:firstLine="420" w:firstLineChars="200"/>
        <w:rPr>
          <w:rFonts w:hint="eastAsia"/>
          <w:sz w:val="21"/>
          <w:szCs w:val="21"/>
          <w:highlight w:val="none"/>
        </w:rPr>
      </w:pPr>
      <w:r>
        <w:rPr>
          <w:rFonts w:hint="eastAsia"/>
          <w:sz w:val="21"/>
          <w:szCs w:val="21"/>
          <w:highlight w:val="none"/>
        </w:rPr>
        <w:t>2.2.1委托人需要咨询人派驻项目现场咨询人员的，除专用条件另有约定外，项目咨询人员有权无偿使用附录D中由委托人提供的房屋及设备。</w:t>
      </w:r>
    </w:p>
    <w:p w14:paraId="0957FA87">
      <w:pPr>
        <w:spacing w:line="360" w:lineRule="auto"/>
        <w:ind w:firstLine="420" w:firstLineChars="200"/>
        <w:rPr>
          <w:rFonts w:hint="eastAsia"/>
          <w:sz w:val="21"/>
          <w:szCs w:val="21"/>
          <w:highlight w:val="none"/>
        </w:rPr>
      </w:pPr>
      <w:r>
        <w:rPr>
          <w:rFonts w:hint="eastAsia"/>
          <w:sz w:val="21"/>
          <w:szCs w:val="21"/>
          <w:highlight w:val="none"/>
        </w:rPr>
        <w:t>2.2.2委托人应负责与本工程造价咨询业务有关的所有外部关系的协调，为咨询人履行本合同提供必要的外部条件。</w:t>
      </w:r>
    </w:p>
    <w:p w14:paraId="27D60231">
      <w:pPr>
        <w:pStyle w:val="64"/>
        <w:spacing w:before="60"/>
        <w:ind w:firstLine="420" w:firstLineChars="200"/>
        <w:jc w:val="left"/>
        <w:rPr>
          <w:rFonts w:hint="eastAsia" w:ascii="宋体" w:hAnsi="宋体"/>
          <w:b w:val="0"/>
          <w:sz w:val="21"/>
          <w:szCs w:val="21"/>
          <w:highlight w:val="none"/>
        </w:rPr>
      </w:pPr>
      <w:bookmarkStart w:id="144" w:name="_Toc419045074"/>
      <w:bookmarkStart w:id="145" w:name="_Toc422322490"/>
      <w:r>
        <w:rPr>
          <w:rFonts w:hint="eastAsia" w:ascii="宋体" w:hAnsi="宋体"/>
          <w:b w:val="0"/>
          <w:sz w:val="21"/>
          <w:szCs w:val="21"/>
          <w:highlight w:val="none"/>
        </w:rPr>
        <w:t>2.3合理工作时限</w:t>
      </w:r>
      <w:bookmarkEnd w:id="144"/>
      <w:bookmarkEnd w:id="145"/>
    </w:p>
    <w:p w14:paraId="6D7097A1">
      <w:pPr>
        <w:spacing w:line="360" w:lineRule="auto"/>
        <w:ind w:firstLine="420" w:firstLineChars="200"/>
        <w:rPr>
          <w:rFonts w:hint="eastAsia"/>
          <w:sz w:val="21"/>
          <w:szCs w:val="21"/>
          <w:highlight w:val="none"/>
        </w:rPr>
      </w:pPr>
      <w:r>
        <w:rPr>
          <w:rFonts w:hint="eastAsia"/>
          <w:sz w:val="21"/>
          <w:szCs w:val="21"/>
          <w:highlight w:val="none"/>
        </w:rPr>
        <w:t>委托人应当为咨询人完成其咨询工作，设定合理的工作时限。</w:t>
      </w:r>
    </w:p>
    <w:p w14:paraId="43E38C16">
      <w:pPr>
        <w:pStyle w:val="64"/>
        <w:spacing w:before="60"/>
        <w:ind w:firstLine="420" w:firstLineChars="200"/>
        <w:jc w:val="left"/>
        <w:rPr>
          <w:rFonts w:hint="eastAsia" w:ascii="宋体" w:hAnsi="宋体"/>
          <w:b w:val="0"/>
          <w:sz w:val="21"/>
          <w:szCs w:val="21"/>
          <w:highlight w:val="none"/>
        </w:rPr>
      </w:pPr>
      <w:bookmarkStart w:id="146" w:name="_Toc422322491"/>
      <w:bookmarkStart w:id="147" w:name="_Toc419045075"/>
      <w:r>
        <w:rPr>
          <w:rFonts w:hint="eastAsia" w:ascii="宋体" w:hAnsi="宋体"/>
          <w:b w:val="0"/>
          <w:sz w:val="21"/>
          <w:szCs w:val="21"/>
          <w:highlight w:val="none"/>
        </w:rPr>
        <w:t>2.4委托人代表</w:t>
      </w:r>
      <w:bookmarkEnd w:id="146"/>
      <w:bookmarkEnd w:id="147"/>
    </w:p>
    <w:p w14:paraId="78EA7849">
      <w:pPr>
        <w:spacing w:line="360" w:lineRule="auto"/>
        <w:ind w:firstLine="420" w:firstLineChars="200"/>
        <w:rPr>
          <w:rFonts w:hint="eastAsia"/>
          <w:sz w:val="21"/>
          <w:szCs w:val="21"/>
          <w:highlight w:val="none"/>
        </w:rPr>
      </w:pPr>
      <w:r>
        <w:rPr>
          <w:rFonts w:hint="eastAsia"/>
          <w:sz w:val="21"/>
          <w:szCs w:val="21"/>
          <w:highlight w:val="none"/>
        </w:rPr>
        <w:t>委托人应授权一名代表负责本合同的履行。委托人应在双方签订本合同7日内，将委托人代表的姓名和权限范围书面告知咨询人。委托人更换委托人代表时，应提前7日书面通知咨询人。</w:t>
      </w:r>
    </w:p>
    <w:p w14:paraId="2D41896E">
      <w:pPr>
        <w:pStyle w:val="64"/>
        <w:spacing w:before="60"/>
        <w:ind w:firstLine="420" w:firstLineChars="200"/>
        <w:jc w:val="left"/>
        <w:rPr>
          <w:rFonts w:hint="eastAsia" w:ascii="宋体" w:hAnsi="宋体"/>
          <w:b w:val="0"/>
          <w:sz w:val="21"/>
          <w:szCs w:val="21"/>
          <w:highlight w:val="none"/>
        </w:rPr>
      </w:pPr>
      <w:bookmarkStart w:id="148" w:name="_Toc419045076"/>
      <w:bookmarkStart w:id="149" w:name="_Toc422322492"/>
      <w:r>
        <w:rPr>
          <w:rFonts w:hint="eastAsia" w:ascii="宋体" w:hAnsi="宋体"/>
          <w:b w:val="0"/>
          <w:sz w:val="21"/>
          <w:szCs w:val="21"/>
          <w:highlight w:val="none"/>
        </w:rPr>
        <w:t>2.5答复</w:t>
      </w:r>
      <w:bookmarkEnd w:id="148"/>
      <w:bookmarkEnd w:id="149"/>
    </w:p>
    <w:p w14:paraId="4EA96072">
      <w:pPr>
        <w:spacing w:line="360" w:lineRule="auto"/>
        <w:ind w:firstLine="420" w:firstLineChars="200"/>
        <w:rPr>
          <w:rFonts w:hint="eastAsia"/>
          <w:sz w:val="21"/>
          <w:szCs w:val="21"/>
          <w:highlight w:val="none"/>
        </w:rPr>
      </w:pPr>
      <w:r>
        <w:rPr>
          <w:rFonts w:hint="eastAsia"/>
          <w:sz w:val="21"/>
          <w:szCs w:val="21"/>
          <w:highlight w:val="none"/>
        </w:rPr>
        <w:t>委托人应当在专用条件约定的时间内就咨询人以书面形式提交并要求做出答复的事宜给予书面答复。逾期未答复的，由此造成的工作延误和损失由委托人承担。</w:t>
      </w:r>
    </w:p>
    <w:p w14:paraId="5F8AB73D">
      <w:pPr>
        <w:pStyle w:val="64"/>
        <w:spacing w:before="60"/>
        <w:ind w:firstLine="420" w:firstLineChars="200"/>
        <w:jc w:val="left"/>
        <w:rPr>
          <w:rFonts w:hint="eastAsia" w:ascii="宋体" w:hAnsi="宋体"/>
          <w:b w:val="0"/>
          <w:sz w:val="21"/>
          <w:szCs w:val="21"/>
          <w:highlight w:val="none"/>
        </w:rPr>
      </w:pPr>
      <w:bookmarkStart w:id="150" w:name="_Toc419045077"/>
      <w:bookmarkStart w:id="151" w:name="_Toc422322493"/>
      <w:r>
        <w:rPr>
          <w:rFonts w:hint="eastAsia" w:ascii="宋体" w:hAnsi="宋体"/>
          <w:b w:val="0"/>
          <w:sz w:val="21"/>
          <w:szCs w:val="21"/>
          <w:highlight w:val="none"/>
        </w:rPr>
        <w:t>2.6支付</w:t>
      </w:r>
      <w:bookmarkEnd w:id="150"/>
      <w:bookmarkEnd w:id="151"/>
    </w:p>
    <w:p w14:paraId="0B923C9B">
      <w:pPr>
        <w:spacing w:line="360" w:lineRule="auto"/>
        <w:ind w:firstLine="420" w:firstLineChars="200"/>
        <w:rPr>
          <w:sz w:val="21"/>
          <w:szCs w:val="21"/>
          <w:highlight w:val="none"/>
        </w:rPr>
      </w:pPr>
      <w:r>
        <w:rPr>
          <w:rFonts w:hint="eastAsia"/>
          <w:sz w:val="21"/>
          <w:szCs w:val="21"/>
          <w:highlight w:val="none"/>
        </w:rPr>
        <w:t>委托人应当按照合同的约定，向咨询人支付酬金。</w:t>
      </w:r>
    </w:p>
    <w:p w14:paraId="79335E56">
      <w:pPr>
        <w:numPr>
          <w:ilvl w:val="0"/>
          <w:numId w:val="0"/>
        </w:numPr>
        <w:ind w:firstLine="422" w:firstLineChars="200"/>
        <w:rPr>
          <w:rStyle w:val="381"/>
          <w:rFonts w:hint="eastAsia" w:eastAsia="宋体" w:cs="Times New Roman"/>
          <w:sz w:val="21"/>
          <w:szCs w:val="21"/>
          <w:highlight w:val="none"/>
          <w:lang w:val="en-US" w:eastAsia="zh-CN" w:bidi="ar-SA"/>
        </w:rPr>
      </w:pPr>
      <w:bookmarkStart w:id="152" w:name="_Toc419045078"/>
      <w:bookmarkStart w:id="153" w:name="_Toc422322494"/>
    </w:p>
    <w:p w14:paraId="61DD6C63">
      <w:pPr>
        <w:numPr>
          <w:ilvl w:val="0"/>
          <w:numId w:val="0"/>
        </w:numPr>
        <w:ind w:firstLine="422" w:firstLineChars="200"/>
        <w:rPr>
          <w:rStyle w:val="381"/>
          <w:rFonts w:hint="eastAsia" w:eastAsia="宋体" w:cs="Times New Roman"/>
          <w:sz w:val="21"/>
          <w:szCs w:val="21"/>
          <w:highlight w:val="none"/>
          <w:lang w:val="en-US" w:eastAsia="zh-CN" w:bidi="ar-SA"/>
        </w:rPr>
      </w:pPr>
      <w:r>
        <w:rPr>
          <w:rStyle w:val="381"/>
          <w:rFonts w:hint="eastAsia" w:eastAsia="宋体" w:cs="Times New Roman"/>
          <w:sz w:val="21"/>
          <w:szCs w:val="21"/>
          <w:highlight w:val="none"/>
          <w:lang w:val="en-US" w:eastAsia="zh-CN" w:bidi="ar-SA"/>
        </w:rPr>
        <w:t>3.咨询人的义务</w:t>
      </w:r>
      <w:bookmarkEnd w:id="152"/>
      <w:bookmarkEnd w:id="153"/>
    </w:p>
    <w:p w14:paraId="0CE39669">
      <w:pPr>
        <w:pStyle w:val="64"/>
        <w:spacing w:before="60"/>
        <w:ind w:firstLine="420" w:firstLineChars="200"/>
        <w:jc w:val="left"/>
        <w:rPr>
          <w:rFonts w:hint="eastAsia" w:ascii="宋体" w:hAnsi="宋体"/>
          <w:b w:val="0"/>
          <w:sz w:val="21"/>
          <w:szCs w:val="21"/>
          <w:highlight w:val="none"/>
        </w:rPr>
      </w:pPr>
      <w:bookmarkStart w:id="154" w:name="_Toc419045080"/>
      <w:bookmarkStart w:id="155" w:name="_Toc422322495"/>
      <w:bookmarkStart w:id="156" w:name="16"/>
      <w:r>
        <w:rPr>
          <w:rFonts w:hint="eastAsia" w:ascii="宋体" w:hAnsi="宋体"/>
          <w:b w:val="0"/>
          <w:sz w:val="21"/>
          <w:szCs w:val="21"/>
          <w:highlight w:val="none"/>
        </w:rPr>
        <w:t>3.</w:t>
      </w:r>
      <w:r>
        <w:rPr>
          <w:rFonts w:hint="eastAsia" w:ascii="宋体" w:hAnsi="宋体"/>
          <w:b w:val="0"/>
          <w:sz w:val="21"/>
          <w:szCs w:val="21"/>
          <w:highlight w:val="none"/>
          <w:lang w:eastAsia="zh-CN"/>
        </w:rPr>
        <w:t>1</w:t>
      </w:r>
      <w:r>
        <w:rPr>
          <w:rFonts w:hint="eastAsia" w:ascii="宋体" w:hAnsi="宋体"/>
          <w:b w:val="0"/>
          <w:sz w:val="21"/>
          <w:szCs w:val="21"/>
          <w:highlight w:val="none"/>
        </w:rPr>
        <w:t xml:space="preserve"> 项目咨询团队及人员</w:t>
      </w:r>
      <w:bookmarkEnd w:id="154"/>
      <w:bookmarkEnd w:id="155"/>
    </w:p>
    <w:p w14:paraId="5AE8166C">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3.1.1项目咨询团队的主要人员应具有专用条件约定的资格条件，团队人员的数量应符合专用条件的约定。</w:t>
      </w:r>
    </w:p>
    <w:p w14:paraId="43B1164F">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3.1.2项目负责人</w:t>
      </w:r>
    </w:p>
    <w:p w14:paraId="086F6D1E">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咨询人应以书面形式授权一名项目负责人负责履行本合同、主持项目咨询团队工作。采用招标程序签署本合同的，项目负责人应当与投标文件载明的一致。</w:t>
      </w:r>
    </w:p>
    <w:p w14:paraId="496F07D4">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3.1.3在本合同履行过程中，咨询人员应保持相对稳定，以保证咨询工作正常进行。</w:t>
      </w:r>
    </w:p>
    <w:p w14:paraId="687530C3">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4281CC7">
      <w:pPr>
        <w:pStyle w:val="203"/>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3.1.4咨询人员有下列情形之一，委托人要求咨询人更换的，咨询人应当更换：</w:t>
      </w:r>
    </w:p>
    <w:p w14:paraId="5A4955CD">
      <w:pPr>
        <w:pStyle w:val="203"/>
        <w:spacing w:line="360" w:lineRule="auto"/>
        <w:ind w:firstLine="336"/>
        <w:jc w:val="left"/>
        <w:rPr>
          <w:rFonts w:hint="eastAsia" w:ascii="宋体" w:hAnsi="宋体"/>
          <w:sz w:val="21"/>
          <w:szCs w:val="21"/>
          <w:highlight w:val="none"/>
        </w:rPr>
      </w:pPr>
      <w:r>
        <w:rPr>
          <w:rFonts w:hint="eastAsia" w:ascii="宋体" w:hAnsi="宋体"/>
          <w:sz w:val="21"/>
          <w:szCs w:val="21"/>
          <w:highlight w:val="none"/>
        </w:rPr>
        <w:t>（1）存在严重过失行为的；</w:t>
      </w:r>
    </w:p>
    <w:p w14:paraId="271517D2">
      <w:pPr>
        <w:pStyle w:val="203"/>
        <w:spacing w:line="360" w:lineRule="auto"/>
        <w:ind w:firstLine="336"/>
        <w:jc w:val="left"/>
        <w:rPr>
          <w:rFonts w:hint="eastAsia" w:ascii="宋体" w:hAnsi="宋体"/>
          <w:sz w:val="21"/>
          <w:szCs w:val="21"/>
          <w:highlight w:val="none"/>
        </w:rPr>
      </w:pPr>
      <w:r>
        <w:rPr>
          <w:rFonts w:hint="eastAsia" w:ascii="宋体" w:hAnsi="宋体"/>
          <w:sz w:val="21"/>
          <w:szCs w:val="21"/>
          <w:highlight w:val="none"/>
        </w:rPr>
        <w:t>（2）存在违法行为不能履行职责的；</w:t>
      </w:r>
    </w:p>
    <w:p w14:paraId="69F85411">
      <w:pPr>
        <w:pStyle w:val="203"/>
        <w:spacing w:line="360" w:lineRule="auto"/>
        <w:ind w:firstLine="336"/>
        <w:jc w:val="left"/>
        <w:rPr>
          <w:rFonts w:hint="eastAsia" w:ascii="宋体" w:hAnsi="宋体"/>
          <w:sz w:val="21"/>
          <w:szCs w:val="21"/>
          <w:highlight w:val="none"/>
        </w:rPr>
      </w:pPr>
      <w:r>
        <w:rPr>
          <w:rFonts w:hint="eastAsia" w:ascii="宋体" w:hAnsi="宋体"/>
          <w:sz w:val="21"/>
          <w:szCs w:val="21"/>
          <w:highlight w:val="none"/>
        </w:rPr>
        <w:t>（3）涉嫌犯罪的；</w:t>
      </w:r>
    </w:p>
    <w:p w14:paraId="39E88EC3">
      <w:pPr>
        <w:pStyle w:val="203"/>
        <w:spacing w:line="360" w:lineRule="auto"/>
        <w:ind w:firstLine="336"/>
        <w:jc w:val="left"/>
        <w:rPr>
          <w:rFonts w:hint="eastAsia" w:ascii="宋体" w:hAnsi="宋体"/>
          <w:sz w:val="21"/>
          <w:szCs w:val="21"/>
          <w:highlight w:val="none"/>
        </w:rPr>
      </w:pPr>
      <w:r>
        <w:rPr>
          <w:rFonts w:hint="eastAsia" w:ascii="宋体" w:hAnsi="宋体"/>
          <w:sz w:val="21"/>
          <w:szCs w:val="21"/>
          <w:highlight w:val="none"/>
        </w:rPr>
        <w:t>（4）不能胜任岗位职责的；</w:t>
      </w:r>
    </w:p>
    <w:p w14:paraId="3A4FBE28">
      <w:pPr>
        <w:pStyle w:val="203"/>
        <w:spacing w:line="360" w:lineRule="auto"/>
        <w:ind w:firstLine="336"/>
        <w:jc w:val="left"/>
        <w:rPr>
          <w:rFonts w:hint="eastAsia" w:ascii="宋体" w:hAnsi="宋体"/>
          <w:sz w:val="21"/>
          <w:szCs w:val="21"/>
          <w:highlight w:val="none"/>
        </w:rPr>
      </w:pPr>
      <w:r>
        <w:rPr>
          <w:rFonts w:hint="eastAsia" w:ascii="宋体" w:hAnsi="宋体"/>
          <w:sz w:val="21"/>
          <w:szCs w:val="21"/>
          <w:highlight w:val="none"/>
        </w:rPr>
        <w:t>（5）严重违反职业道德的；</w:t>
      </w:r>
    </w:p>
    <w:p w14:paraId="2F822876">
      <w:pPr>
        <w:pStyle w:val="203"/>
        <w:spacing w:line="360" w:lineRule="auto"/>
        <w:ind w:firstLine="336"/>
        <w:jc w:val="left"/>
        <w:rPr>
          <w:rFonts w:hint="default" w:ascii="宋体" w:hAnsi="宋体" w:eastAsia="宋体"/>
          <w:sz w:val="21"/>
          <w:szCs w:val="21"/>
          <w:highlight w:val="none"/>
          <w:lang w:val="en-US" w:eastAsia="zh-CN"/>
        </w:rPr>
      </w:pPr>
      <w:r>
        <w:rPr>
          <w:rFonts w:hint="eastAsia" w:ascii="宋体" w:hAnsi="宋体"/>
          <w:sz w:val="21"/>
          <w:szCs w:val="21"/>
          <w:highlight w:val="none"/>
        </w:rPr>
        <w:t>（6）专用条件约定的其他情形。</w:t>
      </w:r>
    </w:p>
    <w:p w14:paraId="422A5ABF">
      <w:pPr>
        <w:pStyle w:val="64"/>
        <w:spacing w:before="60"/>
        <w:ind w:firstLine="420" w:firstLineChars="200"/>
        <w:jc w:val="left"/>
        <w:rPr>
          <w:rFonts w:hint="eastAsia" w:ascii="宋体" w:hAnsi="宋体"/>
          <w:b w:val="0"/>
          <w:sz w:val="21"/>
          <w:szCs w:val="21"/>
          <w:highlight w:val="none"/>
        </w:rPr>
      </w:pPr>
      <w:bookmarkStart w:id="157" w:name="_Toc422322496"/>
      <w:r>
        <w:rPr>
          <w:rFonts w:hint="eastAsia" w:ascii="宋体" w:hAnsi="宋体"/>
          <w:b w:val="0"/>
          <w:sz w:val="21"/>
          <w:szCs w:val="21"/>
          <w:highlight w:val="none"/>
        </w:rPr>
        <w:t>3.</w:t>
      </w:r>
      <w:r>
        <w:rPr>
          <w:rFonts w:hint="eastAsia" w:ascii="宋体" w:hAnsi="宋体"/>
          <w:b w:val="0"/>
          <w:sz w:val="21"/>
          <w:szCs w:val="21"/>
          <w:highlight w:val="none"/>
          <w:lang w:eastAsia="zh-CN"/>
        </w:rPr>
        <w:t>2</w:t>
      </w:r>
      <w:r>
        <w:rPr>
          <w:rFonts w:hint="eastAsia" w:ascii="宋体" w:hAnsi="宋体"/>
          <w:b w:val="0"/>
          <w:sz w:val="21"/>
          <w:szCs w:val="21"/>
          <w:highlight w:val="none"/>
        </w:rPr>
        <w:t xml:space="preserve"> 咨询人</w:t>
      </w:r>
      <w:r>
        <w:rPr>
          <w:rFonts w:ascii="宋体" w:hAnsi="宋体"/>
          <w:b w:val="0"/>
          <w:sz w:val="21"/>
          <w:szCs w:val="21"/>
          <w:highlight w:val="none"/>
        </w:rPr>
        <w:t>的工作要求</w:t>
      </w:r>
      <w:bookmarkEnd w:id="157"/>
    </w:p>
    <w:p w14:paraId="06DB3221">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4A2C23C8">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3.2.2咨询人应当在专用条件约定的时间内，按照专用条件约定的份数、组成向委托人提交咨询成果文件。</w:t>
      </w:r>
    </w:p>
    <w:p w14:paraId="3E692650">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BE6B7A4">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3.2.3咨询人提交的工程造价咨询成果文件，除加盖咨询人单位公章、工程造价咨询企业执业印章外，还必须按要求加盖参加咨询工作人员的执业（从业）资格印章。</w:t>
      </w:r>
    </w:p>
    <w:p w14:paraId="5F86F8D4">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3.2.4咨询人应在专用条件约定的时间内，对委托人以书面形式提出的建议或者异议给予书面答复。</w:t>
      </w:r>
    </w:p>
    <w:p w14:paraId="49E7ADE4">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3.2.5咨询人从事工程造价咨询活动，应当遵循独立、客观、公正、诚实信用的原则，不得损害社会公共利益和他人的合法权益。</w:t>
      </w:r>
    </w:p>
    <w:p w14:paraId="50BD0E79">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3.2.6咨询人承诺按照法律规定及合同约定，完成合同范围内的建设工程造价咨询服务，不转包承接的造价咨询服务业务。</w:t>
      </w:r>
    </w:p>
    <w:p w14:paraId="1836473E">
      <w:pPr>
        <w:pStyle w:val="64"/>
        <w:spacing w:before="60"/>
        <w:ind w:firstLine="420" w:firstLineChars="200"/>
        <w:jc w:val="left"/>
        <w:rPr>
          <w:rFonts w:hint="eastAsia" w:ascii="宋体" w:hAnsi="宋体"/>
          <w:b w:val="0"/>
          <w:sz w:val="21"/>
          <w:szCs w:val="21"/>
          <w:highlight w:val="none"/>
        </w:rPr>
      </w:pPr>
      <w:bookmarkStart w:id="158" w:name="_Toc422322497"/>
      <w:bookmarkStart w:id="159" w:name="_Toc419045081"/>
      <w:r>
        <w:rPr>
          <w:rFonts w:hint="eastAsia" w:ascii="宋体" w:hAnsi="宋体"/>
          <w:b w:val="0"/>
          <w:sz w:val="21"/>
          <w:szCs w:val="21"/>
          <w:highlight w:val="none"/>
        </w:rPr>
        <w:t>3.</w:t>
      </w:r>
      <w:r>
        <w:rPr>
          <w:rFonts w:hint="eastAsia" w:ascii="宋体" w:hAnsi="宋体"/>
          <w:b w:val="0"/>
          <w:sz w:val="21"/>
          <w:szCs w:val="21"/>
          <w:highlight w:val="none"/>
          <w:lang w:eastAsia="zh-CN"/>
        </w:rPr>
        <w:t>3</w:t>
      </w:r>
      <w:r>
        <w:rPr>
          <w:rFonts w:hint="eastAsia" w:ascii="宋体" w:hAnsi="宋体"/>
          <w:b w:val="0"/>
          <w:sz w:val="21"/>
          <w:szCs w:val="21"/>
          <w:highlight w:val="none"/>
        </w:rPr>
        <w:t>咨询人的工作依据</w:t>
      </w:r>
      <w:bookmarkEnd w:id="158"/>
      <w:bookmarkEnd w:id="159"/>
    </w:p>
    <w:p w14:paraId="44A9DC0C">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咨询人应在专用条件内与委托人协商明确履行本合同约定的咨询服务需要适用的技术标准、规范、定额等工作依据，但不得违反国家及工程所在地的强制性标准、规范。</w:t>
      </w:r>
    </w:p>
    <w:p w14:paraId="2B8DFA5A">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咨询人应自行配备本条所述的技术标准、规范、定额等相关资料。必须由委托人提供的资料，应在附录C中载明。需要委托人协助才能获得的资料，委托人应予以协助。</w:t>
      </w:r>
    </w:p>
    <w:p w14:paraId="722FBFAB">
      <w:pPr>
        <w:pStyle w:val="64"/>
        <w:spacing w:before="60"/>
        <w:ind w:firstLine="420" w:firstLineChars="200"/>
        <w:jc w:val="left"/>
        <w:rPr>
          <w:rFonts w:hint="eastAsia" w:ascii="宋体" w:hAnsi="宋体"/>
          <w:b w:val="0"/>
          <w:sz w:val="21"/>
          <w:szCs w:val="21"/>
          <w:highlight w:val="none"/>
        </w:rPr>
      </w:pPr>
      <w:bookmarkStart w:id="160" w:name="_Toc422322498"/>
      <w:bookmarkStart w:id="161" w:name="_Toc419045082"/>
      <w:r>
        <w:rPr>
          <w:rFonts w:hint="eastAsia" w:ascii="宋体" w:hAnsi="宋体"/>
          <w:b w:val="0"/>
          <w:sz w:val="21"/>
          <w:szCs w:val="21"/>
          <w:highlight w:val="none"/>
        </w:rPr>
        <w:t>3.</w:t>
      </w:r>
      <w:r>
        <w:rPr>
          <w:rFonts w:hint="eastAsia" w:ascii="宋体" w:hAnsi="宋体"/>
          <w:b w:val="0"/>
          <w:sz w:val="21"/>
          <w:szCs w:val="21"/>
          <w:highlight w:val="none"/>
          <w:lang w:eastAsia="zh-CN"/>
        </w:rPr>
        <w:t>4</w:t>
      </w:r>
      <w:r>
        <w:rPr>
          <w:rFonts w:hint="eastAsia" w:ascii="宋体" w:hAnsi="宋体"/>
          <w:b w:val="0"/>
          <w:sz w:val="21"/>
          <w:szCs w:val="21"/>
          <w:highlight w:val="none"/>
        </w:rPr>
        <w:t>使用委托人房屋及设备的返还</w:t>
      </w:r>
      <w:bookmarkEnd w:id="160"/>
      <w:bookmarkEnd w:id="161"/>
    </w:p>
    <w:p w14:paraId="7F7ECF17">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项目咨询人员使用委托人提供的房屋及设备的，咨询人应妥善使用和保管，在本合同终止时将上述房屋及设备按专用条件约定的时间和方式返还委托人。</w:t>
      </w:r>
    </w:p>
    <w:bookmarkEnd w:id="156"/>
    <w:p w14:paraId="01281BE1">
      <w:pPr>
        <w:spacing w:line="360" w:lineRule="auto"/>
        <w:ind w:firstLine="422" w:firstLineChars="200"/>
        <w:rPr>
          <w:rStyle w:val="381"/>
          <w:rFonts w:hint="eastAsia"/>
          <w:sz w:val="21"/>
          <w:szCs w:val="21"/>
          <w:highlight w:val="none"/>
        </w:rPr>
      </w:pPr>
      <w:bookmarkStart w:id="162" w:name="_Toc419045083"/>
      <w:bookmarkStart w:id="163" w:name="_Toc422322499"/>
      <w:bookmarkStart w:id="164" w:name="19"/>
      <w:r>
        <w:rPr>
          <w:rStyle w:val="381"/>
          <w:rFonts w:hint="eastAsia"/>
          <w:sz w:val="21"/>
          <w:szCs w:val="21"/>
          <w:highlight w:val="none"/>
        </w:rPr>
        <w:t>4.违约责任</w:t>
      </w:r>
      <w:bookmarkEnd w:id="162"/>
      <w:bookmarkEnd w:id="163"/>
    </w:p>
    <w:p w14:paraId="20D7DAD9">
      <w:pPr>
        <w:pStyle w:val="64"/>
        <w:spacing w:before="60"/>
        <w:ind w:firstLine="420" w:firstLineChars="200"/>
        <w:jc w:val="left"/>
        <w:rPr>
          <w:rFonts w:hint="eastAsia" w:ascii="宋体" w:hAnsi="宋体"/>
          <w:b w:val="0"/>
          <w:sz w:val="21"/>
          <w:szCs w:val="21"/>
          <w:highlight w:val="none"/>
        </w:rPr>
      </w:pPr>
      <w:bookmarkStart w:id="165" w:name="_Toc422322500"/>
      <w:r>
        <w:rPr>
          <w:rFonts w:hint="eastAsia" w:ascii="宋体" w:hAnsi="宋体"/>
          <w:b w:val="0"/>
          <w:sz w:val="21"/>
          <w:szCs w:val="21"/>
          <w:highlight w:val="none"/>
        </w:rPr>
        <w:t>4.1委托人的违约责任</w:t>
      </w:r>
      <w:bookmarkEnd w:id="165"/>
    </w:p>
    <w:p w14:paraId="6BA705E4">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4.1.1委托人不履行本合同义务或者履行义务不符合本合同约定的，应承担违约责任。双方可</w:t>
      </w:r>
      <w:r>
        <w:rPr>
          <w:rFonts w:ascii="宋体" w:hAnsi="宋体"/>
          <w:sz w:val="21"/>
          <w:szCs w:val="21"/>
          <w:highlight w:val="none"/>
        </w:rPr>
        <w:t>在专用条件中约定</w:t>
      </w:r>
      <w:r>
        <w:rPr>
          <w:rFonts w:hint="eastAsia" w:ascii="宋体" w:hAnsi="宋体"/>
          <w:sz w:val="21"/>
          <w:szCs w:val="21"/>
          <w:highlight w:val="none"/>
        </w:rPr>
        <w:t>违约金</w:t>
      </w:r>
      <w:r>
        <w:rPr>
          <w:rFonts w:ascii="宋体" w:hAnsi="宋体"/>
          <w:sz w:val="21"/>
          <w:szCs w:val="21"/>
          <w:highlight w:val="none"/>
        </w:rPr>
        <w:t>的</w:t>
      </w:r>
      <w:r>
        <w:rPr>
          <w:rFonts w:hint="eastAsia" w:ascii="宋体" w:hAnsi="宋体"/>
          <w:sz w:val="21"/>
          <w:szCs w:val="21"/>
          <w:highlight w:val="none"/>
        </w:rPr>
        <w:t>计算及支付</w:t>
      </w:r>
      <w:r>
        <w:rPr>
          <w:rFonts w:ascii="宋体" w:hAnsi="宋体"/>
          <w:sz w:val="21"/>
          <w:szCs w:val="21"/>
          <w:highlight w:val="none"/>
        </w:rPr>
        <w:t>方法。</w:t>
      </w:r>
    </w:p>
    <w:p w14:paraId="07036304">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4.1.2委托人违反本合同约定造成咨询人损失的，委托人应予以赔偿。双方可</w:t>
      </w:r>
      <w:r>
        <w:rPr>
          <w:rFonts w:ascii="宋体" w:hAnsi="宋体"/>
          <w:sz w:val="21"/>
          <w:szCs w:val="21"/>
          <w:highlight w:val="none"/>
        </w:rPr>
        <w:t>在专用条件中约定赔偿金额的确定</w:t>
      </w:r>
      <w:r>
        <w:rPr>
          <w:rFonts w:hint="eastAsia" w:ascii="宋体" w:hAnsi="宋体"/>
          <w:sz w:val="21"/>
          <w:szCs w:val="21"/>
          <w:highlight w:val="none"/>
        </w:rPr>
        <w:t>及支付</w:t>
      </w:r>
      <w:r>
        <w:rPr>
          <w:rFonts w:ascii="宋体" w:hAnsi="宋体"/>
          <w:sz w:val="21"/>
          <w:szCs w:val="21"/>
          <w:highlight w:val="none"/>
        </w:rPr>
        <w:t>方法。</w:t>
      </w:r>
    </w:p>
    <w:p w14:paraId="256540F2">
      <w:pPr>
        <w:pStyle w:val="203"/>
        <w:spacing w:line="360" w:lineRule="auto"/>
        <w:ind w:firstLine="420" w:firstLineChars="200"/>
        <w:jc w:val="left"/>
        <w:rPr>
          <w:rStyle w:val="381"/>
          <w:rFonts w:hint="eastAsia" w:ascii="宋体" w:hAnsi="宋体"/>
          <w:b w:val="0"/>
          <w:bCs w:val="0"/>
          <w:sz w:val="21"/>
          <w:szCs w:val="21"/>
          <w:highlight w:val="none"/>
        </w:rPr>
      </w:pPr>
      <w:r>
        <w:rPr>
          <w:rFonts w:hint="eastAsia" w:ascii="宋体" w:hAnsi="宋体"/>
          <w:sz w:val="21"/>
          <w:szCs w:val="21"/>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2D0445DB">
      <w:pPr>
        <w:pStyle w:val="64"/>
        <w:spacing w:before="60"/>
        <w:ind w:firstLine="420" w:firstLineChars="200"/>
        <w:jc w:val="left"/>
        <w:rPr>
          <w:rFonts w:hint="eastAsia" w:ascii="宋体" w:hAnsi="宋体"/>
          <w:b w:val="0"/>
          <w:sz w:val="21"/>
          <w:szCs w:val="21"/>
          <w:highlight w:val="none"/>
        </w:rPr>
      </w:pPr>
      <w:bookmarkStart w:id="166" w:name="_Toc419045084"/>
      <w:bookmarkStart w:id="167" w:name="_Toc422322501"/>
      <w:r>
        <w:rPr>
          <w:rFonts w:hint="eastAsia" w:ascii="宋体" w:hAnsi="宋体"/>
          <w:b w:val="0"/>
          <w:sz w:val="21"/>
          <w:szCs w:val="21"/>
          <w:highlight w:val="none"/>
        </w:rPr>
        <w:t>4.2咨询人的违约责任</w:t>
      </w:r>
      <w:bookmarkEnd w:id="166"/>
      <w:bookmarkEnd w:id="167"/>
    </w:p>
    <w:p w14:paraId="101D6AA6">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4.2.1咨询人不履行本合同义务或者履行义务不符合本合同约定的，应承担违约责任。双方可</w:t>
      </w:r>
      <w:r>
        <w:rPr>
          <w:rFonts w:ascii="宋体" w:hAnsi="宋体"/>
          <w:sz w:val="21"/>
          <w:szCs w:val="21"/>
          <w:highlight w:val="none"/>
        </w:rPr>
        <w:t>在专用条件中约定</w:t>
      </w:r>
      <w:r>
        <w:rPr>
          <w:rFonts w:hint="eastAsia" w:ascii="宋体" w:hAnsi="宋体"/>
          <w:sz w:val="21"/>
          <w:szCs w:val="21"/>
          <w:highlight w:val="none"/>
        </w:rPr>
        <w:t>违约金</w:t>
      </w:r>
      <w:r>
        <w:rPr>
          <w:rFonts w:ascii="宋体" w:hAnsi="宋体"/>
          <w:sz w:val="21"/>
          <w:szCs w:val="21"/>
          <w:highlight w:val="none"/>
        </w:rPr>
        <w:t>的</w:t>
      </w:r>
      <w:r>
        <w:rPr>
          <w:rFonts w:hint="eastAsia" w:ascii="宋体" w:hAnsi="宋体"/>
          <w:sz w:val="21"/>
          <w:szCs w:val="21"/>
          <w:highlight w:val="none"/>
        </w:rPr>
        <w:t>计算及支付</w:t>
      </w:r>
      <w:r>
        <w:rPr>
          <w:rFonts w:ascii="宋体" w:hAnsi="宋体"/>
          <w:sz w:val="21"/>
          <w:szCs w:val="21"/>
          <w:highlight w:val="none"/>
        </w:rPr>
        <w:t>方法。</w:t>
      </w:r>
    </w:p>
    <w:p w14:paraId="22D3D7EB">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4.2.2</w:t>
      </w:r>
      <w:r>
        <w:rPr>
          <w:rFonts w:ascii="宋体" w:hAnsi="宋体"/>
          <w:sz w:val="21"/>
          <w:szCs w:val="21"/>
          <w:highlight w:val="none"/>
        </w:rPr>
        <w:t>因</w:t>
      </w:r>
      <w:r>
        <w:rPr>
          <w:rFonts w:hint="eastAsia" w:ascii="宋体" w:hAnsi="宋体"/>
          <w:sz w:val="21"/>
          <w:szCs w:val="21"/>
          <w:highlight w:val="none"/>
        </w:rPr>
        <w:t>咨询</w:t>
      </w:r>
      <w:r>
        <w:rPr>
          <w:rFonts w:ascii="宋体" w:hAnsi="宋体"/>
          <w:sz w:val="21"/>
          <w:szCs w:val="21"/>
          <w:highlight w:val="none"/>
        </w:rPr>
        <w:t>人违反本合同约定给委托人造成损失的，</w:t>
      </w:r>
      <w:r>
        <w:rPr>
          <w:rFonts w:hint="eastAsia" w:ascii="宋体" w:hAnsi="宋体"/>
          <w:sz w:val="21"/>
          <w:szCs w:val="21"/>
          <w:highlight w:val="none"/>
        </w:rPr>
        <w:t>咨询</w:t>
      </w:r>
      <w:r>
        <w:rPr>
          <w:rFonts w:ascii="宋体" w:hAnsi="宋体"/>
          <w:sz w:val="21"/>
          <w:szCs w:val="21"/>
          <w:highlight w:val="none"/>
        </w:rPr>
        <w:t>人应当赔偿委托人损失。</w:t>
      </w:r>
      <w:r>
        <w:rPr>
          <w:rFonts w:hint="eastAsia" w:ascii="宋体" w:hAnsi="宋体"/>
          <w:sz w:val="21"/>
          <w:szCs w:val="21"/>
          <w:highlight w:val="none"/>
        </w:rPr>
        <w:t>双方可</w:t>
      </w:r>
      <w:r>
        <w:rPr>
          <w:rFonts w:ascii="宋体" w:hAnsi="宋体"/>
          <w:sz w:val="21"/>
          <w:szCs w:val="21"/>
          <w:highlight w:val="none"/>
        </w:rPr>
        <w:t>在专用条件中约定赔偿金额的确定</w:t>
      </w:r>
      <w:r>
        <w:rPr>
          <w:rFonts w:hint="eastAsia" w:ascii="宋体" w:hAnsi="宋体"/>
          <w:sz w:val="21"/>
          <w:szCs w:val="21"/>
          <w:highlight w:val="none"/>
        </w:rPr>
        <w:t>及支付</w:t>
      </w:r>
      <w:r>
        <w:rPr>
          <w:rFonts w:ascii="宋体" w:hAnsi="宋体"/>
          <w:sz w:val="21"/>
          <w:szCs w:val="21"/>
          <w:highlight w:val="none"/>
        </w:rPr>
        <w:t>方法</w:t>
      </w:r>
      <w:r>
        <w:rPr>
          <w:rFonts w:hint="eastAsia" w:ascii="宋体" w:hAnsi="宋体"/>
          <w:sz w:val="21"/>
          <w:szCs w:val="21"/>
          <w:highlight w:val="none"/>
        </w:rPr>
        <w:t>。</w:t>
      </w:r>
    </w:p>
    <w:p w14:paraId="36A11782">
      <w:pPr>
        <w:spacing w:line="360" w:lineRule="auto"/>
        <w:ind w:firstLine="422" w:firstLineChars="200"/>
        <w:rPr>
          <w:rStyle w:val="381"/>
          <w:rFonts w:hint="eastAsia"/>
          <w:bCs w:val="0"/>
          <w:sz w:val="21"/>
          <w:szCs w:val="21"/>
          <w:highlight w:val="none"/>
        </w:rPr>
      </w:pPr>
      <w:bookmarkStart w:id="168" w:name="_Toc419045086"/>
      <w:bookmarkStart w:id="169" w:name="_Toc422322502"/>
      <w:r>
        <w:rPr>
          <w:rStyle w:val="381"/>
          <w:rFonts w:hint="eastAsia"/>
          <w:bCs w:val="0"/>
          <w:sz w:val="21"/>
          <w:szCs w:val="21"/>
          <w:highlight w:val="none"/>
        </w:rPr>
        <w:t>5.支付</w:t>
      </w:r>
      <w:bookmarkEnd w:id="168"/>
      <w:bookmarkEnd w:id="169"/>
    </w:p>
    <w:p w14:paraId="51E24BD4">
      <w:pPr>
        <w:pStyle w:val="64"/>
        <w:spacing w:before="60"/>
        <w:ind w:firstLine="420" w:firstLineChars="200"/>
        <w:jc w:val="left"/>
        <w:rPr>
          <w:rFonts w:hint="eastAsia" w:ascii="宋体" w:hAnsi="宋体"/>
          <w:sz w:val="21"/>
          <w:szCs w:val="21"/>
          <w:highlight w:val="none"/>
        </w:rPr>
      </w:pPr>
      <w:bookmarkStart w:id="170" w:name="_Toc419045087"/>
      <w:bookmarkStart w:id="171" w:name="_Toc422322503"/>
      <w:r>
        <w:rPr>
          <w:rStyle w:val="382"/>
          <w:rFonts w:hint="eastAsia" w:ascii="宋体" w:hAnsi="宋体"/>
          <w:b w:val="0"/>
          <w:sz w:val="21"/>
          <w:szCs w:val="21"/>
          <w:highlight w:val="none"/>
        </w:rPr>
        <w:t>5.1支</w:t>
      </w:r>
      <w:r>
        <w:rPr>
          <w:rStyle w:val="382"/>
          <w:b w:val="0"/>
          <w:sz w:val="21"/>
          <w:szCs w:val="21"/>
          <w:highlight w:val="none"/>
        </w:rPr>
        <w:t>付货币</w:t>
      </w:r>
      <w:bookmarkEnd w:id="170"/>
      <w:bookmarkEnd w:id="171"/>
    </w:p>
    <w:p w14:paraId="78438C08">
      <w:pPr>
        <w:spacing w:line="360" w:lineRule="auto"/>
        <w:rPr>
          <w:rStyle w:val="382"/>
          <w:rFonts w:ascii="宋体" w:hAnsi="宋体"/>
          <w:b w:val="0"/>
          <w:sz w:val="21"/>
          <w:szCs w:val="21"/>
          <w:highlight w:val="none"/>
        </w:rPr>
      </w:pPr>
      <w:r>
        <w:rPr>
          <w:sz w:val="21"/>
          <w:szCs w:val="21"/>
          <w:highlight w:val="none"/>
        </w:rPr>
        <w:t>　　除专用条件另有约定外，酬金均以人民币支付。涉及外币支付的，所采用的货币种类和汇率</w:t>
      </w:r>
      <w:r>
        <w:rPr>
          <w:rFonts w:hint="eastAsia"/>
          <w:sz w:val="21"/>
          <w:szCs w:val="21"/>
          <w:highlight w:val="none"/>
        </w:rPr>
        <w:t>等</w:t>
      </w:r>
      <w:r>
        <w:rPr>
          <w:sz w:val="21"/>
          <w:szCs w:val="21"/>
          <w:highlight w:val="none"/>
        </w:rPr>
        <w:t>在专用条件中约定。</w:t>
      </w:r>
    </w:p>
    <w:p w14:paraId="78DC925E">
      <w:pPr>
        <w:pStyle w:val="64"/>
        <w:spacing w:before="60"/>
        <w:ind w:firstLine="420" w:firstLineChars="200"/>
        <w:jc w:val="left"/>
        <w:rPr>
          <w:rFonts w:hint="eastAsia" w:ascii="宋体" w:hAnsi="宋体"/>
          <w:b w:val="0"/>
          <w:sz w:val="21"/>
          <w:szCs w:val="21"/>
          <w:highlight w:val="none"/>
        </w:rPr>
      </w:pPr>
      <w:bookmarkStart w:id="172" w:name="_Toc422322504"/>
      <w:r>
        <w:rPr>
          <w:rFonts w:hint="eastAsia" w:ascii="宋体" w:hAnsi="宋体"/>
          <w:b w:val="0"/>
          <w:sz w:val="21"/>
          <w:szCs w:val="21"/>
          <w:highlight w:val="none"/>
        </w:rPr>
        <w:t>5.2支付</w:t>
      </w:r>
      <w:r>
        <w:rPr>
          <w:rFonts w:ascii="宋体" w:hAnsi="宋体"/>
          <w:b w:val="0"/>
          <w:sz w:val="21"/>
          <w:szCs w:val="21"/>
          <w:highlight w:val="none"/>
        </w:rPr>
        <w:t>申请</w:t>
      </w:r>
      <w:bookmarkEnd w:id="172"/>
    </w:p>
    <w:p w14:paraId="1814B593">
      <w:pPr>
        <w:spacing w:line="360" w:lineRule="auto"/>
        <w:rPr>
          <w:rStyle w:val="382"/>
          <w:rFonts w:ascii="宋体" w:hAnsi="宋体"/>
          <w:b w:val="0"/>
          <w:sz w:val="21"/>
          <w:szCs w:val="21"/>
          <w:highlight w:val="none"/>
        </w:rPr>
      </w:pPr>
      <w:r>
        <w:rPr>
          <w:sz w:val="21"/>
          <w:szCs w:val="21"/>
          <w:highlight w:val="none"/>
        </w:rPr>
        <w:t>　　</w:t>
      </w:r>
      <w:r>
        <w:rPr>
          <w:rFonts w:hint="eastAsia"/>
          <w:sz w:val="21"/>
          <w:szCs w:val="21"/>
          <w:highlight w:val="none"/>
        </w:rPr>
        <w:t>咨询</w:t>
      </w:r>
      <w:r>
        <w:rPr>
          <w:sz w:val="21"/>
          <w:szCs w:val="21"/>
          <w:highlight w:val="none"/>
        </w:rPr>
        <w:t>人应在本合同约定的每次应付款</w:t>
      </w:r>
      <w:r>
        <w:rPr>
          <w:rFonts w:hint="eastAsia"/>
          <w:sz w:val="21"/>
          <w:szCs w:val="21"/>
          <w:highlight w:val="none"/>
        </w:rPr>
        <w:t>日期前</w:t>
      </w:r>
      <w:r>
        <w:rPr>
          <w:sz w:val="21"/>
          <w:szCs w:val="21"/>
          <w:highlight w:val="none"/>
        </w:rPr>
        <w:t>，向委托人提交支付申请书</w:t>
      </w:r>
      <w:r>
        <w:rPr>
          <w:rFonts w:hint="eastAsia"/>
          <w:sz w:val="21"/>
          <w:szCs w:val="21"/>
          <w:highlight w:val="none"/>
        </w:rPr>
        <w:t>，支付申请书的提交日期由双方在专用条件中约定</w:t>
      </w:r>
      <w:r>
        <w:rPr>
          <w:sz w:val="21"/>
          <w:szCs w:val="21"/>
          <w:highlight w:val="none"/>
        </w:rPr>
        <w:t>。支付申请书应当说明当期应付款总额，并列出当期应支付的款项及其金额。</w:t>
      </w:r>
    </w:p>
    <w:p w14:paraId="71535BAB">
      <w:pPr>
        <w:pStyle w:val="64"/>
        <w:spacing w:before="60"/>
        <w:ind w:firstLine="420" w:firstLineChars="200"/>
        <w:jc w:val="left"/>
        <w:rPr>
          <w:rFonts w:hint="eastAsia" w:ascii="宋体" w:hAnsi="宋体"/>
          <w:b w:val="0"/>
          <w:sz w:val="21"/>
          <w:szCs w:val="21"/>
          <w:highlight w:val="none"/>
        </w:rPr>
      </w:pPr>
      <w:bookmarkStart w:id="173" w:name="_Toc422322505"/>
      <w:r>
        <w:rPr>
          <w:rFonts w:hint="eastAsia" w:ascii="宋体" w:hAnsi="宋体"/>
          <w:b w:val="0"/>
          <w:sz w:val="21"/>
          <w:szCs w:val="21"/>
          <w:highlight w:val="none"/>
        </w:rPr>
        <w:t>5.3 支付酬金</w:t>
      </w:r>
      <w:bookmarkEnd w:id="173"/>
    </w:p>
    <w:p w14:paraId="5449BB3B">
      <w:pPr>
        <w:spacing w:line="360" w:lineRule="auto"/>
        <w:rPr>
          <w:rStyle w:val="382"/>
          <w:rFonts w:ascii="宋体" w:hAnsi="宋体"/>
          <w:b w:val="0"/>
          <w:sz w:val="21"/>
          <w:szCs w:val="21"/>
          <w:highlight w:val="none"/>
        </w:rPr>
      </w:pPr>
      <w:r>
        <w:rPr>
          <w:sz w:val="21"/>
          <w:szCs w:val="21"/>
          <w:highlight w:val="none"/>
        </w:rPr>
        <w:t>　　支付酬金包括正常工作酬金、附加工作酬金、合理化建议奖励金额及费用。</w:t>
      </w:r>
    </w:p>
    <w:p w14:paraId="058F823C">
      <w:pPr>
        <w:pStyle w:val="64"/>
        <w:spacing w:before="60"/>
        <w:ind w:firstLine="420" w:firstLineChars="200"/>
        <w:jc w:val="left"/>
        <w:rPr>
          <w:rFonts w:hint="eastAsia" w:ascii="宋体" w:hAnsi="宋体"/>
          <w:b w:val="0"/>
          <w:sz w:val="21"/>
          <w:szCs w:val="21"/>
          <w:highlight w:val="none"/>
        </w:rPr>
      </w:pPr>
      <w:bookmarkStart w:id="174" w:name="_Toc422322506"/>
      <w:r>
        <w:rPr>
          <w:rFonts w:hint="eastAsia" w:ascii="宋体" w:hAnsi="宋体"/>
          <w:b w:val="0"/>
          <w:sz w:val="21"/>
          <w:szCs w:val="21"/>
          <w:highlight w:val="none"/>
        </w:rPr>
        <w:t>5.4有异议</w:t>
      </w:r>
      <w:r>
        <w:rPr>
          <w:rFonts w:ascii="宋体" w:hAnsi="宋体"/>
          <w:b w:val="0"/>
          <w:sz w:val="21"/>
          <w:szCs w:val="21"/>
          <w:highlight w:val="none"/>
        </w:rPr>
        <w:t>部分的</w:t>
      </w:r>
      <w:r>
        <w:rPr>
          <w:rFonts w:hint="eastAsia" w:ascii="宋体" w:hAnsi="宋体"/>
          <w:b w:val="0"/>
          <w:sz w:val="21"/>
          <w:szCs w:val="21"/>
          <w:highlight w:val="none"/>
        </w:rPr>
        <w:t>支付</w:t>
      </w:r>
      <w:bookmarkEnd w:id="174"/>
    </w:p>
    <w:p w14:paraId="08F2530B">
      <w:pPr>
        <w:spacing w:line="360" w:lineRule="auto"/>
        <w:rPr>
          <w:rFonts w:hint="eastAsia"/>
          <w:sz w:val="21"/>
          <w:szCs w:val="21"/>
          <w:highlight w:val="none"/>
        </w:rPr>
      </w:pPr>
      <w:r>
        <w:rPr>
          <w:sz w:val="21"/>
          <w:szCs w:val="21"/>
          <w:highlight w:val="none"/>
        </w:rPr>
        <w:t>　　委托人对</w:t>
      </w:r>
      <w:r>
        <w:rPr>
          <w:rFonts w:hint="eastAsia"/>
          <w:sz w:val="21"/>
          <w:szCs w:val="21"/>
          <w:highlight w:val="none"/>
        </w:rPr>
        <w:t>咨询</w:t>
      </w:r>
      <w:r>
        <w:rPr>
          <w:sz w:val="21"/>
          <w:szCs w:val="21"/>
          <w:highlight w:val="none"/>
        </w:rPr>
        <w:t>人提交的支付申请书有异议时，应当在收到</w:t>
      </w:r>
      <w:r>
        <w:rPr>
          <w:rFonts w:hint="eastAsia"/>
          <w:sz w:val="21"/>
          <w:szCs w:val="21"/>
          <w:highlight w:val="none"/>
        </w:rPr>
        <w:t>咨询</w:t>
      </w:r>
      <w:r>
        <w:rPr>
          <w:sz w:val="21"/>
          <w:szCs w:val="21"/>
          <w:highlight w:val="none"/>
        </w:rPr>
        <w:t>人提交的支付申请书后7</w:t>
      </w:r>
      <w:r>
        <w:rPr>
          <w:rFonts w:hint="eastAsia"/>
          <w:sz w:val="21"/>
          <w:szCs w:val="21"/>
          <w:highlight w:val="none"/>
        </w:rPr>
        <w:t>日</w:t>
      </w:r>
      <w:r>
        <w:rPr>
          <w:sz w:val="21"/>
          <w:szCs w:val="21"/>
          <w:highlight w:val="none"/>
        </w:rPr>
        <w:t>内，以书面形式向</w:t>
      </w:r>
      <w:r>
        <w:rPr>
          <w:rFonts w:hint="eastAsia"/>
          <w:sz w:val="21"/>
          <w:szCs w:val="21"/>
          <w:highlight w:val="none"/>
        </w:rPr>
        <w:t>咨询</w:t>
      </w:r>
      <w:r>
        <w:rPr>
          <w:sz w:val="21"/>
          <w:szCs w:val="21"/>
          <w:highlight w:val="none"/>
        </w:rPr>
        <w:t>人发出异议通知。无异议部分的款项应按期支付，有异议部分的款项按第7条约定办理。</w:t>
      </w:r>
    </w:p>
    <w:p w14:paraId="561DE44C">
      <w:pPr>
        <w:spacing w:line="360" w:lineRule="auto"/>
        <w:ind w:firstLine="422" w:firstLineChars="200"/>
        <w:rPr>
          <w:rStyle w:val="381"/>
          <w:rFonts w:hint="eastAsia" w:ascii="宋体" w:hAnsi="宋体"/>
          <w:sz w:val="21"/>
          <w:szCs w:val="21"/>
          <w:highlight w:val="none"/>
        </w:rPr>
      </w:pPr>
      <w:bookmarkStart w:id="175" w:name="_Toc422322507"/>
      <w:bookmarkStart w:id="176" w:name="_Toc419045088"/>
      <w:r>
        <w:rPr>
          <w:rStyle w:val="381"/>
          <w:rFonts w:hint="eastAsia" w:ascii="宋体" w:hAnsi="宋体"/>
          <w:sz w:val="21"/>
          <w:szCs w:val="21"/>
          <w:highlight w:val="none"/>
        </w:rPr>
        <w:t>6.合同变更、解除与终止</w:t>
      </w:r>
      <w:bookmarkEnd w:id="175"/>
      <w:bookmarkEnd w:id="176"/>
    </w:p>
    <w:p w14:paraId="04798327">
      <w:pPr>
        <w:spacing w:line="360" w:lineRule="auto"/>
        <w:ind w:firstLine="420" w:firstLineChars="200"/>
        <w:rPr>
          <w:sz w:val="21"/>
          <w:szCs w:val="21"/>
          <w:highlight w:val="none"/>
        </w:rPr>
      </w:pPr>
      <w:bookmarkStart w:id="177" w:name="_Toc419045089"/>
      <w:bookmarkStart w:id="178" w:name="_Toc422322508"/>
      <w:r>
        <w:rPr>
          <w:rStyle w:val="382"/>
          <w:rFonts w:hint="eastAsia" w:ascii="宋体" w:hAnsi="宋体"/>
          <w:b w:val="0"/>
          <w:sz w:val="21"/>
          <w:szCs w:val="21"/>
          <w:highlight w:val="none"/>
        </w:rPr>
        <w:t>6.1合同</w:t>
      </w:r>
      <w:r>
        <w:rPr>
          <w:rStyle w:val="382"/>
          <w:rFonts w:ascii="宋体" w:hAnsi="宋体"/>
          <w:b w:val="0"/>
          <w:sz w:val="21"/>
          <w:szCs w:val="21"/>
          <w:highlight w:val="none"/>
        </w:rPr>
        <w:t>变更</w:t>
      </w:r>
      <w:bookmarkEnd w:id="177"/>
      <w:bookmarkEnd w:id="178"/>
      <w:r>
        <w:rPr>
          <w:rFonts w:hint="eastAsia" w:cs="Times New Roman"/>
          <w:sz w:val="21"/>
          <w:szCs w:val="21"/>
          <w:highlight w:val="none"/>
        </w:rPr>
        <w:t xml:space="preserve"> </w:t>
      </w:r>
      <w:r>
        <w:rPr>
          <w:rFonts w:hint="eastAsia" w:cs="Times New Roman"/>
          <w:sz w:val="21"/>
          <w:szCs w:val="21"/>
          <w:highlight w:val="none"/>
        </w:rPr>
        <w:br w:type="textWrapping"/>
      </w:r>
      <w:r>
        <w:rPr>
          <w:rFonts w:hint="eastAsia" w:cs="Times New Roman"/>
          <w:sz w:val="21"/>
          <w:szCs w:val="21"/>
          <w:highlight w:val="none"/>
        </w:rPr>
        <w:t xml:space="preserve">  </w:t>
      </w:r>
      <w:r>
        <w:rPr>
          <w:sz w:val="21"/>
          <w:szCs w:val="21"/>
          <w:highlight w:val="none"/>
        </w:rPr>
        <w:t>　6.</w:t>
      </w:r>
      <w:r>
        <w:rPr>
          <w:rFonts w:hint="eastAsia"/>
          <w:sz w:val="21"/>
          <w:szCs w:val="21"/>
          <w:highlight w:val="none"/>
        </w:rPr>
        <w:t>1</w:t>
      </w:r>
      <w:r>
        <w:rPr>
          <w:sz w:val="21"/>
          <w:szCs w:val="21"/>
          <w:highlight w:val="none"/>
        </w:rPr>
        <w:t>.1 任何一方</w:t>
      </w:r>
      <w:r>
        <w:rPr>
          <w:rFonts w:hint="eastAsia"/>
          <w:sz w:val="21"/>
          <w:szCs w:val="21"/>
          <w:highlight w:val="none"/>
        </w:rPr>
        <w:t>以书面形式</w:t>
      </w:r>
      <w:r>
        <w:rPr>
          <w:sz w:val="21"/>
          <w:szCs w:val="21"/>
          <w:highlight w:val="none"/>
        </w:rPr>
        <w:t>提出变更请求时，双方经协商一致后可进行变更。</w:t>
      </w:r>
      <w:r>
        <w:rPr>
          <w:sz w:val="21"/>
          <w:szCs w:val="21"/>
          <w:highlight w:val="none"/>
        </w:rPr>
        <w:br w:type="textWrapping"/>
      </w:r>
      <w:r>
        <w:rPr>
          <w:sz w:val="21"/>
          <w:szCs w:val="21"/>
          <w:highlight w:val="none"/>
        </w:rPr>
        <w:t>　　6.</w:t>
      </w:r>
      <w:r>
        <w:rPr>
          <w:rFonts w:hint="eastAsia"/>
          <w:sz w:val="21"/>
          <w:szCs w:val="21"/>
          <w:highlight w:val="none"/>
        </w:rPr>
        <w:t>1</w:t>
      </w:r>
      <w:r>
        <w:rPr>
          <w:sz w:val="21"/>
          <w:szCs w:val="21"/>
          <w:highlight w:val="none"/>
        </w:rPr>
        <w:t>.2除不可抗力外，因非</w:t>
      </w:r>
      <w:r>
        <w:rPr>
          <w:rFonts w:hint="eastAsia"/>
          <w:sz w:val="21"/>
          <w:szCs w:val="21"/>
          <w:highlight w:val="none"/>
        </w:rPr>
        <w:t>咨询</w:t>
      </w:r>
      <w:r>
        <w:rPr>
          <w:sz w:val="21"/>
          <w:szCs w:val="21"/>
          <w:highlight w:val="none"/>
        </w:rPr>
        <w:t>人原因导致</w:t>
      </w:r>
      <w:r>
        <w:rPr>
          <w:rFonts w:hint="eastAsia"/>
          <w:sz w:val="21"/>
          <w:szCs w:val="21"/>
          <w:highlight w:val="none"/>
        </w:rPr>
        <w:t>咨询</w:t>
      </w:r>
      <w:r>
        <w:rPr>
          <w:sz w:val="21"/>
          <w:szCs w:val="21"/>
          <w:highlight w:val="none"/>
        </w:rPr>
        <w:t>人履行合同期限延长、内容增加时，</w:t>
      </w:r>
      <w:r>
        <w:rPr>
          <w:rFonts w:hint="eastAsia"/>
          <w:sz w:val="21"/>
          <w:szCs w:val="21"/>
          <w:highlight w:val="none"/>
        </w:rPr>
        <w:t>咨询</w:t>
      </w:r>
      <w:r>
        <w:rPr>
          <w:sz w:val="21"/>
          <w:szCs w:val="21"/>
          <w:highlight w:val="none"/>
        </w:rPr>
        <w:t>人应当将此情况与可能产生的影响及时通知委托人。增加的工作时间</w:t>
      </w:r>
      <w:r>
        <w:rPr>
          <w:rFonts w:hint="eastAsia"/>
          <w:sz w:val="21"/>
          <w:szCs w:val="21"/>
          <w:highlight w:val="none"/>
        </w:rPr>
        <w:t>或</w:t>
      </w:r>
      <w:r>
        <w:rPr>
          <w:sz w:val="21"/>
          <w:szCs w:val="21"/>
          <w:highlight w:val="none"/>
        </w:rPr>
        <w:t>工作内容应视为附加工作。</w:t>
      </w:r>
      <w:r>
        <w:rPr>
          <w:rFonts w:hint="eastAsia" w:cs="Times New Roman"/>
          <w:sz w:val="21"/>
          <w:szCs w:val="21"/>
          <w:highlight w:val="none"/>
        </w:rPr>
        <w:t>附加工作酬金的确定方法由双方根据委托的</w:t>
      </w:r>
      <w:r>
        <w:rPr>
          <w:rFonts w:hint="eastAsia"/>
          <w:sz w:val="21"/>
          <w:szCs w:val="21"/>
          <w:highlight w:val="none"/>
        </w:rPr>
        <w:t>服务范围及工作内容</w:t>
      </w:r>
      <w:r>
        <w:rPr>
          <w:rFonts w:hint="eastAsia" w:cs="Times New Roman"/>
          <w:sz w:val="21"/>
          <w:szCs w:val="21"/>
          <w:highlight w:val="none"/>
        </w:rPr>
        <w:t>在专用条件中约定。</w:t>
      </w:r>
    </w:p>
    <w:p w14:paraId="28DFDEF0">
      <w:pPr>
        <w:spacing w:line="360" w:lineRule="auto"/>
        <w:ind w:firstLine="420" w:firstLineChars="200"/>
        <w:rPr>
          <w:b/>
          <w:bCs/>
          <w:sz w:val="21"/>
          <w:szCs w:val="21"/>
          <w:highlight w:val="none"/>
        </w:rPr>
      </w:pPr>
      <w:r>
        <w:rPr>
          <w:sz w:val="21"/>
          <w:szCs w:val="21"/>
          <w:highlight w:val="none"/>
        </w:rPr>
        <w:t>6.</w:t>
      </w:r>
      <w:r>
        <w:rPr>
          <w:rFonts w:hint="eastAsia"/>
          <w:sz w:val="21"/>
          <w:szCs w:val="21"/>
          <w:highlight w:val="none"/>
        </w:rPr>
        <w:t>1</w:t>
      </w:r>
      <w:r>
        <w:rPr>
          <w:sz w:val="21"/>
          <w:szCs w:val="21"/>
          <w:highlight w:val="none"/>
        </w:rPr>
        <w:t>.</w:t>
      </w:r>
      <w:r>
        <w:rPr>
          <w:rFonts w:hint="eastAsia"/>
          <w:sz w:val="21"/>
          <w:szCs w:val="21"/>
          <w:highlight w:val="none"/>
        </w:rPr>
        <w:t>3</w:t>
      </w:r>
      <w:r>
        <w:rPr>
          <w:sz w:val="21"/>
          <w:szCs w:val="21"/>
          <w:highlight w:val="none"/>
        </w:rPr>
        <w:t>合同</w:t>
      </w:r>
      <w:r>
        <w:rPr>
          <w:rFonts w:hint="eastAsia"/>
          <w:sz w:val="21"/>
          <w:szCs w:val="21"/>
          <w:highlight w:val="none"/>
        </w:rPr>
        <w:t>履行过程中</w:t>
      </w:r>
      <w:r>
        <w:rPr>
          <w:sz w:val="21"/>
          <w:szCs w:val="21"/>
          <w:highlight w:val="none"/>
        </w:rPr>
        <w:t>，遇有与工程相关的法律法规、</w:t>
      </w:r>
      <w:r>
        <w:rPr>
          <w:rFonts w:hint="eastAsia"/>
          <w:sz w:val="21"/>
          <w:szCs w:val="21"/>
          <w:highlight w:val="none"/>
        </w:rPr>
        <w:t>强制性</w:t>
      </w:r>
      <w:r>
        <w:rPr>
          <w:sz w:val="21"/>
          <w:szCs w:val="21"/>
          <w:highlight w:val="none"/>
        </w:rPr>
        <w:t>标准颁布或修订的，双方应遵照执行。</w:t>
      </w:r>
      <w:r>
        <w:rPr>
          <w:rFonts w:hint="eastAsia"/>
          <w:sz w:val="21"/>
          <w:szCs w:val="21"/>
          <w:highlight w:val="none"/>
        </w:rPr>
        <w:t>非强制性标准、规范、定额等发生变化的，双方协商确定执行依据。</w:t>
      </w:r>
      <w:r>
        <w:rPr>
          <w:sz w:val="21"/>
          <w:szCs w:val="21"/>
          <w:highlight w:val="none"/>
        </w:rPr>
        <w:t>由此引起</w:t>
      </w:r>
      <w:r>
        <w:rPr>
          <w:rFonts w:hint="eastAsia"/>
          <w:sz w:val="21"/>
          <w:szCs w:val="21"/>
          <w:highlight w:val="none"/>
        </w:rPr>
        <w:t>造价咨询</w:t>
      </w:r>
      <w:r>
        <w:rPr>
          <w:sz w:val="21"/>
          <w:szCs w:val="21"/>
          <w:highlight w:val="none"/>
        </w:rPr>
        <w:t>的</w:t>
      </w:r>
      <w:r>
        <w:rPr>
          <w:rFonts w:hint="eastAsia"/>
          <w:sz w:val="21"/>
          <w:szCs w:val="21"/>
          <w:highlight w:val="none"/>
        </w:rPr>
        <w:t>服务</w:t>
      </w:r>
      <w:r>
        <w:rPr>
          <w:sz w:val="21"/>
          <w:szCs w:val="21"/>
          <w:highlight w:val="none"/>
        </w:rPr>
        <w:t>范围</w:t>
      </w:r>
      <w:r>
        <w:rPr>
          <w:rFonts w:hint="eastAsia"/>
          <w:sz w:val="21"/>
          <w:szCs w:val="21"/>
          <w:highlight w:val="none"/>
        </w:rPr>
        <w:t>及内容</w:t>
      </w:r>
      <w:r>
        <w:rPr>
          <w:sz w:val="21"/>
          <w:szCs w:val="21"/>
          <w:highlight w:val="none"/>
        </w:rPr>
        <w:t>、</w:t>
      </w:r>
      <w:r>
        <w:rPr>
          <w:rFonts w:hint="eastAsia"/>
          <w:sz w:val="21"/>
          <w:szCs w:val="21"/>
          <w:highlight w:val="none"/>
        </w:rPr>
        <w:t>服务期限</w:t>
      </w:r>
      <w:r>
        <w:rPr>
          <w:sz w:val="21"/>
          <w:szCs w:val="21"/>
          <w:highlight w:val="none"/>
        </w:rPr>
        <w:t>、酬金变化的，双方应通过协商</w:t>
      </w:r>
      <w:r>
        <w:rPr>
          <w:rFonts w:hint="eastAsia"/>
          <w:sz w:val="21"/>
          <w:szCs w:val="21"/>
          <w:highlight w:val="none"/>
        </w:rPr>
        <w:t>确定</w:t>
      </w:r>
      <w:r>
        <w:rPr>
          <w:sz w:val="21"/>
          <w:szCs w:val="21"/>
          <w:highlight w:val="none"/>
        </w:rPr>
        <w:t>。</w:t>
      </w:r>
      <w:r>
        <w:rPr>
          <w:sz w:val="21"/>
          <w:szCs w:val="21"/>
          <w:highlight w:val="none"/>
        </w:rPr>
        <w:br w:type="textWrapping"/>
      </w:r>
      <w:r>
        <w:rPr>
          <w:sz w:val="21"/>
          <w:szCs w:val="21"/>
          <w:highlight w:val="none"/>
        </w:rPr>
        <w:t>　　6.</w:t>
      </w:r>
      <w:r>
        <w:rPr>
          <w:rFonts w:hint="eastAsia"/>
          <w:sz w:val="21"/>
          <w:szCs w:val="21"/>
          <w:highlight w:val="none"/>
        </w:rPr>
        <w:t>1</w:t>
      </w:r>
      <w:r>
        <w:rPr>
          <w:sz w:val="21"/>
          <w:szCs w:val="21"/>
          <w:highlight w:val="none"/>
        </w:rPr>
        <w:t>.</w:t>
      </w:r>
      <w:r>
        <w:rPr>
          <w:rFonts w:hint="eastAsia"/>
          <w:sz w:val="21"/>
          <w:szCs w:val="21"/>
          <w:highlight w:val="none"/>
        </w:rPr>
        <w:t>4</w:t>
      </w:r>
      <w:r>
        <w:rPr>
          <w:sz w:val="21"/>
          <w:szCs w:val="21"/>
          <w:highlight w:val="none"/>
        </w:rPr>
        <w:t xml:space="preserve"> 因工程规模、</w:t>
      </w:r>
      <w:r>
        <w:rPr>
          <w:rFonts w:hint="eastAsia"/>
          <w:sz w:val="21"/>
          <w:szCs w:val="21"/>
          <w:highlight w:val="none"/>
        </w:rPr>
        <w:t>服务</w:t>
      </w:r>
      <w:r>
        <w:rPr>
          <w:sz w:val="21"/>
          <w:szCs w:val="21"/>
          <w:highlight w:val="none"/>
        </w:rPr>
        <w:t>范围</w:t>
      </w:r>
      <w:r>
        <w:rPr>
          <w:rFonts w:hint="eastAsia"/>
          <w:sz w:val="21"/>
          <w:szCs w:val="21"/>
          <w:highlight w:val="none"/>
        </w:rPr>
        <w:t>及工作内容</w:t>
      </w:r>
      <w:r>
        <w:rPr>
          <w:sz w:val="21"/>
          <w:szCs w:val="21"/>
          <w:highlight w:val="none"/>
        </w:rPr>
        <w:t>的变化</w:t>
      </w:r>
      <w:r>
        <w:rPr>
          <w:rFonts w:hint="eastAsia"/>
          <w:sz w:val="21"/>
          <w:szCs w:val="21"/>
          <w:highlight w:val="none"/>
        </w:rPr>
        <w:t>等</w:t>
      </w:r>
      <w:r>
        <w:rPr>
          <w:sz w:val="21"/>
          <w:szCs w:val="21"/>
          <w:highlight w:val="none"/>
        </w:rPr>
        <w:t>导致</w:t>
      </w:r>
      <w:r>
        <w:rPr>
          <w:rFonts w:hint="eastAsia"/>
          <w:sz w:val="21"/>
          <w:szCs w:val="21"/>
          <w:highlight w:val="none"/>
        </w:rPr>
        <w:t>咨询</w:t>
      </w:r>
      <w:r>
        <w:rPr>
          <w:sz w:val="21"/>
          <w:szCs w:val="21"/>
          <w:highlight w:val="none"/>
        </w:rPr>
        <w:t>人的工作量</w:t>
      </w:r>
      <w:r>
        <w:rPr>
          <w:rFonts w:hint="eastAsia"/>
          <w:sz w:val="21"/>
          <w:szCs w:val="21"/>
          <w:highlight w:val="none"/>
        </w:rPr>
        <w:t>增减</w:t>
      </w:r>
      <w:r>
        <w:rPr>
          <w:sz w:val="21"/>
          <w:szCs w:val="21"/>
          <w:highlight w:val="none"/>
        </w:rPr>
        <w:t>时，</w:t>
      </w:r>
      <w:r>
        <w:rPr>
          <w:rFonts w:hint="eastAsia"/>
          <w:sz w:val="21"/>
          <w:szCs w:val="21"/>
          <w:highlight w:val="none"/>
        </w:rPr>
        <w:t>服务</w:t>
      </w:r>
      <w:r>
        <w:rPr>
          <w:sz w:val="21"/>
          <w:szCs w:val="21"/>
          <w:highlight w:val="none"/>
        </w:rPr>
        <w:t>酬金应作相应调整</w:t>
      </w:r>
      <w:r>
        <w:rPr>
          <w:rFonts w:hint="eastAsia"/>
          <w:sz w:val="21"/>
          <w:szCs w:val="21"/>
          <w:highlight w:val="none"/>
        </w:rPr>
        <w:t>，</w:t>
      </w:r>
      <w:r>
        <w:rPr>
          <w:sz w:val="21"/>
          <w:szCs w:val="21"/>
          <w:highlight w:val="none"/>
        </w:rPr>
        <w:t>调整方法</w:t>
      </w:r>
      <w:r>
        <w:rPr>
          <w:rFonts w:hint="eastAsia"/>
          <w:sz w:val="21"/>
          <w:szCs w:val="21"/>
          <w:highlight w:val="none"/>
        </w:rPr>
        <w:t>由双方在专用条件中约定。</w:t>
      </w:r>
    </w:p>
    <w:p w14:paraId="79FF4E77">
      <w:pPr>
        <w:spacing w:line="360" w:lineRule="auto"/>
        <w:ind w:firstLine="420" w:firstLineChars="200"/>
        <w:rPr>
          <w:rStyle w:val="382"/>
          <w:rFonts w:hint="eastAsia" w:ascii="宋体" w:hAnsi="宋体"/>
          <w:b w:val="0"/>
          <w:sz w:val="21"/>
          <w:szCs w:val="21"/>
          <w:highlight w:val="none"/>
        </w:rPr>
      </w:pPr>
      <w:bookmarkStart w:id="179" w:name="_Toc419045090"/>
      <w:bookmarkStart w:id="180" w:name="_Toc422322509"/>
      <w:r>
        <w:rPr>
          <w:rStyle w:val="382"/>
          <w:rFonts w:hint="eastAsia" w:ascii="宋体" w:hAnsi="宋体"/>
          <w:b w:val="0"/>
          <w:bCs w:val="0"/>
          <w:sz w:val="21"/>
          <w:szCs w:val="21"/>
          <w:highlight w:val="none"/>
        </w:rPr>
        <w:t>6.2合同</w:t>
      </w:r>
      <w:r>
        <w:rPr>
          <w:rStyle w:val="382"/>
          <w:rFonts w:ascii="宋体" w:hAnsi="宋体"/>
          <w:b w:val="0"/>
          <w:sz w:val="21"/>
          <w:szCs w:val="21"/>
          <w:highlight w:val="none"/>
        </w:rPr>
        <w:t>解除</w:t>
      </w:r>
      <w:bookmarkEnd w:id="179"/>
      <w:bookmarkEnd w:id="180"/>
    </w:p>
    <w:p w14:paraId="766E319F">
      <w:pPr>
        <w:spacing w:line="360" w:lineRule="auto"/>
        <w:ind w:firstLine="420" w:firstLineChars="200"/>
        <w:rPr>
          <w:sz w:val="21"/>
          <w:szCs w:val="21"/>
          <w:highlight w:val="none"/>
        </w:rPr>
      </w:pPr>
      <w:r>
        <w:rPr>
          <w:rFonts w:hint="eastAsia"/>
          <w:sz w:val="21"/>
          <w:szCs w:val="21"/>
          <w:highlight w:val="none"/>
        </w:rPr>
        <w:t>6</w:t>
      </w:r>
      <w:r>
        <w:rPr>
          <w:sz w:val="21"/>
          <w:szCs w:val="21"/>
          <w:highlight w:val="none"/>
        </w:rPr>
        <w:t>.</w:t>
      </w:r>
      <w:r>
        <w:rPr>
          <w:rFonts w:hint="eastAsia"/>
          <w:sz w:val="21"/>
          <w:szCs w:val="21"/>
          <w:highlight w:val="none"/>
        </w:rPr>
        <w:t>2.1 委托人与咨询人协商一致，可以解除合同。</w:t>
      </w:r>
    </w:p>
    <w:p w14:paraId="78CF0B4D">
      <w:pPr>
        <w:spacing w:line="360" w:lineRule="auto"/>
        <w:ind w:firstLine="420" w:firstLineChars="200"/>
        <w:rPr>
          <w:sz w:val="21"/>
          <w:szCs w:val="21"/>
          <w:highlight w:val="none"/>
        </w:rPr>
      </w:pPr>
      <w:r>
        <w:rPr>
          <w:rFonts w:hint="eastAsia"/>
          <w:sz w:val="21"/>
          <w:szCs w:val="21"/>
          <w:highlight w:val="none"/>
        </w:rPr>
        <w:t>6</w:t>
      </w:r>
      <w:r>
        <w:rPr>
          <w:sz w:val="21"/>
          <w:szCs w:val="21"/>
          <w:highlight w:val="none"/>
        </w:rPr>
        <w:t>.2</w:t>
      </w:r>
      <w:r>
        <w:rPr>
          <w:rFonts w:hint="eastAsia"/>
          <w:sz w:val="21"/>
          <w:szCs w:val="21"/>
          <w:highlight w:val="none"/>
        </w:rPr>
        <w:t>.2 有下列情形之一的，合同当事人一方或双方可以解除合同：</w:t>
      </w:r>
    </w:p>
    <w:p w14:paraId="5629EF9E">
      <w:pPr>
        <w:spacing w:line="360" w:lineRule="auto"/>
        <w:ind w:firstLine="420" w:firstLineChars="200"/>
        <w:rPr>
          <w:rFonts w:hint="eastAsia"/>
          <w:sz w:val="21"/>
          <w:szCs w:val="21"/>
          <w:highlight w:val="none"/>
        </w:rPr>
      </w:pPr>
      <w:r>
        <w:rPr>
          <w:rFonts w:hint="eastAsia"/>
          <w:sz w:val="21"/>
          <w:szCs w:val="21"/>
          <w:highlight w:val="none"/>
        </w:rPr>
        <w:t>（1）咨询人将本合同约定的工程造价咨询服务工作全部或部分转包给他人，委托人可以解除合同；</w:t>
      </w:r>
      <w:r>
        <w:rPr>
          <w:sz w:val="21"/>
          <w:szCs w:val="21"/>
          <w:highlight w:val="none"/>
        </w:rPr>
        <w:br w:type="textWrapping"/>
      </w:r>
      <w:r>
        <w:rPr>
          <w:rFonts w:hint="eastAsia"/>
          <w:sz w:val="21"/>
          <w:szCs w:val="21"/>
          <w:highlight w:val="none"/>
        </w:rPr>
        <w:t xml:space="preserve">    （2）咨询人提供的造价咨询服务不符合合同约定的要求，经委托人催告仍不能达到合同约定要求的，委托人可以解除合同；</w:t>
      </w:r>
    </w:p>
    <w:p w14:paraId="6B338D9A">
      <w:pPr>
        <w:spacing w:line="360" w:lineRule="auto"/>
        <w:ind w:firstLine="420" w:firstLineChars="200"/>
        <w:rPr>
          <w:rFonts w:hint="eastAsia"/>
          <w:sz w:val="21"/>
          <w:szCs w:val="21"/>
          <w:highlight w:val="none"/>
        </w:rPr>
      </w:pPr>
      <w:r>
        <w:rPr>
          <w:rFonts w:hint="eastAsia"/>
          <w:sz w:val="21"/>
          <w:szCs w:val="21"/>
          <w:highlight w:val="none"/>
        </w:rPr>
        <w:t>（3）委托人未按合同约定支付服务酬金，经咨询人催告后，在28天内仍未支付的，咨询人可以解除合同；</w:t>
      </w:r>
    </w:p>
    <w:p w14:paraId="3DDBF1DC">
      <w:pPr>
        <w:spacing w:line="360" w:lineRule="auto"/>
        <w:ind w:firstLine="420" w:firstLineChars="200"/>
        <w:rPr>
          <w:rFonts w:hint="eastAsia"/>
          <w:sz w:val="21"/>
          <w:szCs w:val="21"/>
          <w:highlight w:val="none"/>
        </w:rPr>
      </w:pPr>
      <w:r>
        <w:rPr>
          <w:rFonts w:hint="eastAsia"/>
          <w:sz w:val="21"/>
          <w:szCs w:val="21"/>
          <w:highlight w:val="none"/>
        </w:rPr>
        <w:t>（4）因不可抗力致使合同无法履行；</w:t>
      </w:r>
    </w:p>
    <w:p w14:paraId="10FD0FE6">
      <w:pPr>
        <w:spacing w:line="360" w:lineRule="auto"/>
        <w:ind w:firstLine="420" w:firstLineChars="200"/>
        <w:rPr>
          <w:sz w:val="21"/>
          <w:szCs w:val="21"/>
          <w:highlight w:val="none"/>
        </w:rPr>
      </w:pPr>
      <w:r>
        <w:rPr>
          <w:rFonts w:hint="eastAsia"/>
          <w:sz w:val="21"/>
          <w:szCs w:val="21"/>
          <w:highlight w:val="none"/>
        </w:rPr>
        <w:t>（5）因一方违约致使合同无法实际履行或实际履行已无必要。</w:t>
      </w:r>
    </w:p>
    <w:p w14:paraId="749ACD34">
      <w:pPr>
        <w:spacing w:line="360" w:lineRule="auto"/>
        <w:ind w:firstLine="420" w:firstLineChars="200"/>
        <w:rPr>
          <w:sz w:val="21"/>
          <w:szCs w:val="21"/>
          <w:highlight w:val="none"/>
        </w:rPr>
      </w:pPr>
      <w:r>
        <w:rPr>
          <w:rFonts w:hint="eastAsia"/>
          <w:sz w:val="21"/>
          <w:szCs w:val="21"/>
          <w:highlight w:val="none"/>
        </w:rPr>
        <w:t>除上述情形外，双方可以根据委托的服务范围及工作内容，在专用条件中约定解除合同的其他条件。</w:t>
      </w:r>
    </w:p>
    <w:p w14:paraId="7944C5D3">
      <w:pPr>
        <w:spacing w:line="360" w:lineRule="auto"/>
        <w:ind w:firstLine="420" w:firstLineChars="200"/>
        <w:rPr>
          <w:rFonts w:hint="eastAsia"/>
          <w:sz w:val="21"/>
          <w:szCs w:val="21"/>
          <w:highlight w:val="none"/>
        </w:rPr>
      </w:pPr>
      <w:r>
        <w:rPr>
          <w:rFonts w:hint="eastAsia"/>
          <w:sz w:val="21"/>
          <w:szCs w:val="21"/>
          <w:highlight w:val="none"/>
        </w:rPr>
        <w:t>6</w:t>
      </w:r>
      <w:r>
        <w:rPr>
          <w:sz w:val="21"/>
          <w:szCs w:val="21"/>
          <w:highlight w:val="none"/>
        </w:rPr>
        <w:t>.</w:t>
      </w:r>
      <w:r>
        <w:rPr>
          <w:rFonts w:hint="eastAsia"/>
          <w:sz w:val="21"/>
          <w:szCs w:val="21"/>
          <w:highlight w:val="none"/>
        </w:rPr>
        <w:t>2.3 任何一方提出解除合同的，应提前30天书面通知对方。</w:t>
      </w:r>
    </w:p>
    <w:p w14:paraId="19D9D74F">
      <w:pPr>
        <w:spacing w:line="360" w:lineRule="auto"/>
        <w:ind w:firstLine="465"/>
        <w:rPr>
          <w:rFonts w:hint="eastAsia"/>
          <w:sz w:val="21"/>
          <w:szCs w:val="21"/>
          <w:highlight w:val="none"/>
        </w:rPr>
      </w:pPr>
      <w:r>
        <w:rPr>
          <w:rFonts w:hint="eastAsia"/>
          <w:sz w:val="21"/>
          <w:szCs w:val="21"/>
          <w:highlight w:val="none"/>
        </w:rPr>
        <w:t>6.2.4合同解除后，委托人应按照合同约定向咨询人支付已完成部分的咨询服务酬金。</w:t>
      </w:r>
    </w:p>
    <w:p w14:paraId="6D4CEEEA">
      <w:pPr>
        <w:spacing w:line="360" w:lineRule="auto"/>
        <w:ind w:firstLine="465"/>
        <w:rPr>
          <w:rFonts w:hint="eastAsia"/>
          <w:sz w:val="21"/>
          <w:szCs w:val="21"/>
          <w:highlight w:val="none"/>
        </w:rPr>
      </w:pPr>
      <w:r>
        <w:rPr>
          <w:rFonts w:hint="eastAsia"/>
          <w:sz w:val="21"/>
          <w:szCs w:val="21"/>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1E25BFF2">
      <w:pPr>
        <w:spacing w:line="360" w:lineRule="auto"/>
        <w:ind w:firstLine="420" w:firstLineChars="200"/>
        <w:rPr>
          <w:smallCaps/>
          <w:sz w:val="21"/>
          <w:szCs w:val="21"/>
          <w:highlight w:val="none"/>
        </w:rPr>
      </w:pPr>
      <w:r>
        <w:rPr>
          <w:rFonts w:hint="eastAsia"/>
          <w:sz w:val="21"/>
          <w:szCs w:val="21"/>
          <w:highlight w:val="none"/>
        </w:rPr>
        <w:t>6.2.5</w:t>
      </w:r>
      <w:r>
        <w:rPr>
          <w:sz w:val="21"/>
          <w:szCs w:val="21"/>
          <w:highlight w:val="none"/>
        </w:rPr>
        <w:t>本合同解除后，本合同约定的有关结算、争议解决方式的条</w:t>
      </w:r>
      <w:r>
        <w:rPr>
          <w:rFonts w:hint="eastAsia"/>
          <w:sz w:val="21"/>
          <w:szCs w:val="21"/>
          <w:highlight w:val="none"/>
        </w:rPr>
        <w:t>款</w:t>
      </w:r>
      <w:r>
        <w:rPr>
          <w:sz w:val="21"/>
          <w:szCs w:val="21"/>
          <w:highlight w:val="none"/>
        </w:rPr>
        <w:t>仍然有效。</w:t>
      </w:r>
    </w:p>
    <w:p w14:paraId="46B4AA82">
      <w:pPr>
        <w:spacing w:line="360" w:lineRule="auto"/>
        <w:ind w:firstLine="420" w:firstLineChars="200"/>
        <w:rPr>
          <w:sz w:val="21"/>
          <w:szCs w:val="21"/>
          <w:highlight w:val="none"/>
        </w:rPr>
      </w:pPr>
      <w:bookmarkStart w:id="181" w:name="_Toc422322510"/>
      <w:r>
        <w:rPr>
          <w:rStyle w:val="382"/>
          <w:rFonts w:hint="eastAsia" w:ascii="宋体" w:hAnsi="宋体"/>
          <w:b w:val="0"/>
          <w:sz w:val="21"/>
          <w:szCs w:val="21"/>
          <w:highlight w:val="none"/>
        </w:rPr>
        <w:t>6.</w:t>
      </w:r>
      <w:r>
        <w:rPr>
          <w:rStyle w:val="382"/>
          <w:rFonts w:ascii="宋体" w:hAnsi="宋体"/>
          <w:b w:val="0"/>
          <w:sz w:val="21"/>
          <w:szCs w:val="21"/>
          <w:highlight w:val="none"/>
        </w:rPr>
        <w:t xml:space="preserve">3 </w:t>
      </w:r>
      <w:r>
        <w:rPr>
          <w:rStyle w:val="382"/>
          <w:rFonts w:hint="eastAsia" w:ascii="宋体" w:hAnsi="宋体"/>
          <w:b w:val="0"/>
          <w:sz w:val="21"/>
          <w:szCs w:val="21"/>
          <w:highlight w:val="none"/>
        </w:rPr>
        <w:t>合同终止</w:t>
      </w:r>
      <w:bookmarkEnd w:id="181"/>
      <w:r>
        <w:rPr>
          <w:rFonts w:hint="eastAsia"/>
          <w:b/>
          <w:bCs/>
          <w:smallCaps/>
          <w:sz w:val="21"/>
          <w:szCs w:val="21"/>
          <w:highlight w:val="none"/>
        </w:rPr>
        <w:br w:type="textWrapping"/>
      </w:r>
      <w:r>
        <w:rPr>
          <w:rFonts w:hint="eastAsia"/>
          <w:b/>
          <w:bCs/>
          <w:smallCaps/>
          <w:sz w:val="21"/>
          <w:szCs w:val="21"/>
          <w:highlight w:val="none"/>
        </w:rPr>
        <w:t>　　</w:t>
      </w:r>
      <w:r>
        <w:rPr>
          <w:rFonts w:hint="eastAsia"/>
          <w:bCs/>
          <w:smallCaps/>
          <w:sz w:val="21"/>
          <w:szCs w:val="21"/>
          <w:highlight w:val="none"/>
        </w:rPr>
        <w:t>除合同解除外，以下条</w:t>
      </w:r>
      <w:r>
        <w:rPr>
          <w:sz w:val="21"/>
          <w:szCs w:val="21"/>
          <w:highlight w:val="none"/>
        </w:rPr>
        <w:t>件全部满足时，本合同终止：</w:t>
      </w:r>
      <w:r>
        <w:rPr>
          <w:sz w:val="21"/>
          <w:szCs w:val="21"/>
          <w:highlight w:val="none"/>
        </w:rPr>
        <w:br w:type="textWrapping"/>
      </w:r>
      <w:r>
        <w:rPr>
          <w:sz w:val="21"/>
          <w:szCs w:val="21"/>
          <w:highlight w:val="none"/>
        </w:rPr>
        <w:t>　</w:t>
      </w:r>
      <w:r>
        <w:rPr>
          <w:rFonts w:hint="eastAsia"/>
          <w:sz w:val="21"/>
          <w:szCs w:val="21"/>
          <w:highlight w:val="none"/>
        </w:rPr>
        <w:t xml:space="preserve"> </w:t>
      </w:r>
      <w:r>
        <w:rPr>
          <w:sz w:val="21"/>
          <w:szCs w:val="21"/>
          <w:highlight w:val="none"/>
        </w:rPr>
        <w:t>（1）</w:t>
      </w:r>
      <w:r>
        <w:rPr>
          <w:rFonts w:hint="eastAsia"/>
          <w:sz w:val="21"/>
          <w:szCs w:val="21"/>
          <w:highlight w:val="none"/>
        </w:rPr>
        <w:t>咨询</w:t>
      </w:r>
      <w:r>
        <w:rPr>
          <w:sz w:val="21"/>
          <w:szCs w:val="21"/>
          <w:highlight w:val="none"/>
        </w:rPr>
        <w:t>人完成本合同约定的全部工作；</w:t>
      </w:r>
      <w:r>
        <w:rPr>
          <w:sz w:val="21"/>
          <w:szCs w:val="21"/>
          <w:highlight w:val="none"/>
        </w:rPr>
        <w:br w:type="textWrapping"/>
      </w:r>
      <w:r>
        <w:rPr>
          <w:sz w:val="21"/>
          <w:szCs w:val="21"/>
          <w:highlight w:val="none"/>
        </w:rPr>
        <w:t>　</w:t>
      </w:r>
      <w:r>
        <w:rPr>
          <w:rFonts w:hint="eastAsia"/>
          <w:sz w:val="21"/>
          <w:szCs w:val="21"/>
          <w:highlight w:val="none"/>
        </w:rPr>
        <w:t xml:space="preserve"> </w:t>
      </w:r>
      <w:r>
        <w:rPr>
          <w:sz w:val="21"/>
          <w:szCs w:val="21"/>
          <w:highlight w:val="none"/>
        </w:rPr>
        <w:t>（2）委托人与</w:t>
      </w:r>
      <w:r>
        <w:rPr>
          <w:rFonts w:hint="eastAsia"/>
          <w:sz w:val="21"/>
          <w:szCs w:val="21"/>
          <w:highlight w:val="none"/>
        </w:rPr>
        <w:t>咨询</w:t>
      </w:r>
      <w:r>
        <w:rPr>
          <w:sz w:val="21"/>
          <w:szCs w:val="21"/>
          <w:highlight w:val="none"/>
        </w:rPr>
        <w:t>人结清并支付酬金</w:t>
      </w:r>
      <w:r>
        <w:rPr>
          <w:rFonts w:hint="eastAsia"/>
          <w:sz w:val="21"/>
          <w:szCs w:val="21"/>
          <w:highlight w:val="none"/>
        </w:rPr>
        <w:t>；</w:t>
      </w:r>
    </w:p>
    <w:p w14:paraId="088C1AB7">
      <w:pPr>
        <w:spacing w:line="360" w:lineRule="auto"/>
        <w:rPr>
          <w:rFonts w:hint="eastAsia"/>
          <w:sz w:val="21"/>
          <w:szCs w:val="21"/>
          <w:highlight w:val="none"/>
        </w:rPr>
      </w:pPr>
      <w:r>
        <w:rPr>
          <w:rFonts w:hint="eastAsia"/>
          <w:sz w:val="21"/>
          <w:szCs w:val="21"/>
          <w:highlight w:val="none"/>
        </w:rPr>
        <w:t xml:space="preserve">   （3）咨询人将委托人提供的资料交还。</w:t>
      </w:r>
    </w:p>
    <w:p w14:paraId="796EBBE5">
      <w:pPr>
        <w:spacing w:line="360" w:lineRule="auto"/>
        <w:ind w:firstLine="422" w:firstLineChars="200"/>
        <w:rPr>
          <w:rStyle w:val="381"/>
          <w:rFonts w:hint="eastAsia" w:ascii="宋体" w:hAnsi="宋体"/>
          <w:bCs w:val="0"/>
          <w:sz w:val="21"/>
          <w:szCs w:val="21"/>
          <w:highlight w:val="none"/>
        </w:rPr>
      </w:pPr>
      <w:bookmarkStart w:id="182" w:name="_Toc422322511"/>
      <w:bookmarkStart w:id="183" w:name="_Toc419045091"/>
      <w:r>
        <w:rPr>
          <w:rStyle w:val="381"/>
          <w:rFonts w:hint="eastAsia" w:ascii="宋体" w:hAnsi="宋体"/>
          <w:bCs w:val="0"/>
          <w:sz w:val="21"/>
          <w:szCs w:val="21"/>
          <w:highlight w:val="none"/>
        </w:rPr>
        <w:t>7.争议解决</w:t>
      </w:r>
      <w:bookmarkEnd w:id="164"/>
      <w:bookmarkEnd w:id="182"/>
      <w:bookmarkEnd w:id="183"/>
    </w:p>
    <w:p w14:paraId="627362E8">
      <w:pPr>
        <w:pStyle w:val="203"/>
        <w:spacing w:line="360" w:lineRule="auto"/>
        <w:ind w:firstLine="420" w:firstLineChars="200"/>
        <w:jc w:val="left"/>
        <w:rPr>
          <w:rFonts w:hint="eastAsia"/>
          <w:sz w:val="21"/>
          <w:szCs w:val="21"/>
          <w:highlight w:val="none"/>
        </w:rPr>
      </w:pPr>
      <w:bookmarkStart w:id="184" w:name="_Toc419045092"/>
      <w:bookmarkStart w:id="185" w:name="_Toc422322512"/>
      <w:r>
        <w:rPr>
          <w:rStyle w:val="382"/>
          <w:rFonts w:ascii="宋体" w:hAnsi="宋体" w:cs="宋体"/>
          <w:b w:val="0"/>
          <w:smallCaps/>
          <w:sz w:val="21"/>
          <w:szCs w:val="21"/>
          <w:highlight w:val="none"/>
        </w:rPr>
        <w:t>7.1协商</w:t>
      </w:r>
      <w:bookmarkEnd w:id="184"/>
      <w:bookmarkEnd w:id="185"/>
      <w:r>
        <w:rPr>
          <w:sz w:val="21"/>
          <w:szCs w:val="21"/>
          <w:highlight w:val="none"/>
        </w:rPr>
        <w:br w:type="textWrapping"/>
      </w:r>
      <w:r>
        <w:rPr>
          <w:sz w:val="21"/>
          <w:szCs w:val="21"/>
          <w:highlight w:val="none"/>
        </w:rPr>
        <w:t>　　双方应本着诚</w:t>
      </w:r>
      <w:r>
        <w:rPr>
          <w:rFonts w:hint="eastAsia"/>
          <w:sz w:val="21"/>
          <w:szCs w:val="21"/>
          <w:highlight w:val="none"/>
        </w:rPr>
        <w:t>实</w:t>
      </w:r>
      <w:r>
        <w:rPr>
          <w:sz w:val="21"/>
          <w:szCs w:val="21"/>
          <w:highlight w:val="none"/>
        </w:rPr>
        <w:t>信</w:t>
      </w:r>
      <w:r>
        <w:rPr>
          <w:rFonts w:hint="eastAsia"/>
          <w:sz w:val="21"/>
          <w:szCs w:val="21"/>
          <w:highlight w:val="none"/>
        </w:rPr>
        <w:t>用的</w:t>
      </w:r>
      <w:r>
        <w:rPr>
          <w:sz w:val="21"/>
          <w:szCs w:val="21"/>
          <w:highlight w:val="none"/>
        </w:rPr>
        <w:t>原则协商解决</w:t>
      </w:r>
      <w:r>
        <w:rPr>
          <w:rFonts w:hint="eastAsia"/>
          <w:sz w:val="21"/>
          <w:szCs w:val="21"/>
          <w:highlight w:val="none"/>
        </w:rPr>
        <w:t>本合同履行过程中发生</w:t>
      </w:r>
      <w:r>
        <w:rPr>
          <w:sz w:val="21"/>
          <w:szCs w:val="21"/>
          <w:highlight w:val="none"/>
        </w:rPr>
        <w:t>的争议。</w:t>
      </w:r>
      <w:bookmarkStart w:id="186" w:name="37"/>
    </w:p>
    <w:p w14:paraId="5E2CA0B8">
      <w:pPr>
        <w:pStyle w:val="203"/>
        <w:spacing w:line="360" w:lineRule="auto"/>
        <w:ind w:firstLine="420" w:firstLineChars="200"/>
        <w:jc w:val="left"/>
        <w:rPr>
          <w:rFonts w:ascii="宋体" w:hAnsi="宋体"/>
          <w:b/>
          <w:bCs/>
          <w:sz w:val="21"/>
          <w:szCs w:val="21"/>
          <w:highlight w:val="none"/>
        </w:rPr>
      </w:pPr>
      <w:bookmarkStart w:id="187" w:name="_Toc422322513"/>
      <w:bookmarkStart w:id="188" w:name="_Toc419045093"/>
      <w:r>
        <w:rPr>
          <w:rStyle w:val="382"/>
          <w:rFonts w:ascii="宋体" w:hAnsi="宋体" w:cs="宋体"/>
          <w:b w:val="0"/>
          <w:smallCaps/>
          <w:sz w:val="21"/>
          <w:szCs w:val="21"/>
          <w:highlight w:val="none"/>
        </w:rPr>
        <w:t>7.2</w:t>
      </w:r>
      <w:bookmarkEnd w:id="186"/>
      <w:r>
        <w:rPr>
          <w:rStyle w:val="382"/>
          <w:rFonts w:ascii="宋体" w:hAnsi="宋体" w:cs="宋体"/>
          <w:b w:val="0"/>
          <w:smallCaps/>
          <w:sz w:val="21"/>
          <w:szCs w:val="21"/>
          <w:highlight w:val="none"/>
        </w:rPr>
        <w:t>调解</w:t>
      </w:r>
      <w:bookmarkEnd w:id="187"/>
      <w:bookmarkEnd w:id="188"/>
      <w:r>
        <w:rPr>
          <w:sz w:val="21"/>
          <w:szCs w:val="21"/>
          <w:highlight w:val="none"/>
        </w:rPr>
        <w:br w:type="textWrapping"/>
      </w:r>
      <w:r>
        <w:rPr>
          <w:sz w:val="21"/>
          <w:szCs w:val="21"/>
          <w:highlight w:val="none"/>
        </w:rPr>
        <w:t>　　如果双方不能在14</w:t>
      </w:r>
      <w:r>
        <w:rPr>
          <w:rFonts w:hint="eastAsia"/>
          <w:sz w:val="21"/>
          <w:szCs w:val="21"/>
          <w:highlight w:val="none"/>
        </w:rPr>
        <w:t>日</w:t>
      </w:r>
      <w:r>
        <w:rPr>
          <w:sz w:val="21"/>
          <w:szCs w:val="21"/>
          <w:highlight w:val="none"/>
        </w:rPr>
        <w:t>内或双方商定的其他时间内解决本合同争议，可以将其提交给专用条件约定的或事后达成协议的调解人进行调解。</w:t>
      </w:r>
    </w:p>
    <w:p w14:paraId="289E8958">
      <w:pPr>
        <w:spacing w:line="360" w:lineRule="auto"/>
        <w:ind w:firstLine="420" w:firstLineChars="200"/>
        <w:rPr>
          <w:rFonts w:hint="eastAsia" w:ascii="宋体" w:hAnsi="Calibri" w:eastAsia="宋体" w:cs="Times New Roman"/>
          <w:sz w:val="21"/>
          <w:szCs w:val="21"/>
          <w:highlight w:val="none"/>
          <w:lang w:val="en-US" w:eastAsia="zh-CN" w:bidi="ar-SA"/>
        </w:rPr>
      </w:pPr>
      <w:bookmarkStart w:id="189" w:name="38"/>
      <w:bookmarkStart w:id="190" w:name="_Toc419045094"/>
      <w:bookmarkStart w:id="191" w:name="_Toc422322514"/>
      <w:r>
        <w:rPr>
          <w:rStyle w:val="382"/>
          <w:rFonts w:ascii="宋体" w:hAnsi="宋体" w:cs="宋体"/>
          <w:b w:val="0"/>
          <w:smallCaps/>
          <w:sz w:val="21"/>
          <w:szCs w:val="21"/>
          <w:highlight w:val="none"/>
        </w:rPr>
        <w:t>7.</w:t>
      </w:r>
      <w:bookmarkEnd w:id="189"/>
      <w:r>
        <w:rPr>
          <w:rStyle w:val="382"/>
          <w:rFonts w:ascii="宋体" w:hAnsi="宋体" w:cs="宋体"/>
          <w:b w:val="0"/>
          <w:smallCaps/>
          <w:sz w:val="21"/>
          <w:szCs w:val="21"/>
          <w:highlight w:val="none"/>
        </w:rPr>
        <w:t>3仲裁或诉讼</w:t>
      </w:r>
      <w:bookmarkEnd w:id="190"/>
      <w:bookmarkEnd w:id="191"/>
      <w:r>
        <w:rPr>
          <w:sz w:val="21"/>
          <w:szCs w:val="21"/>
          <w:highlight w:val="none"/>
        </w:rPr>
        <w:br w:type="textWrapping"/>
      </w:r>
      <w:r>
        <w:rPr>
          <w:sz w:val="21"/>
          <w:szCs w:val="21"/>
          <w:highlight w:val="none"/>
        </w:rPr>
        <w:t>　　</w:t>
      </w:r>
      <w:r>
        <w:rPr>
          <w:rFonts w:ascii="宋体" w:hAnsi="Calibri" w:eastAsia="宋体" w:cs="Times New Roman"/>
          <w:sz w:val="21"/>
          <w:szCs w:val="21"/>
          <w:highlight w:val="none"/>
          <w:lang w:val="en-US" w:eastAsia="zh-CN" w:bidi="ar-SA"/>
        </w:rPr>
        <w:t>双方均有权不经调解直接向专用条件约定的仲裁机构申请仲裁或向有管辖权的人民法院提起诉讼。</w:t>
      </w:r>
    </w:p>
    <w:p w14:paraId="7F63A938">
      <w:pPr>
        <w:spacing w:line="360" w:lineRule="auto"/>
        <w:ind w:firstLine="422" w:firstLineChars="200"/>
        <w:rPr>
          <w:rStyle w:val="381"/>
          <w:rFonts w:ascii="宋体" w:hAnsi="宋体"/>
          <w:sz w:val="21"/>
          <w:szCs w:val="21"/>
          <w:highlight w:val="none"/>
        </w:rPr>
      </w:pPr>
      <w:bookmarkStart w:id="192" w:name="_Toc419045095"/>
      <w:bookmarkStart w:id="193" w:name="_Toc422322515"/>
      <w:r>
        <w:rPr>
          <w:rStyle w:val="381"/>
          <w:rFonts w:hint="eastAsia" w:ascii="宋体" w:hAnsi="宋体"/>
          <w:sz w:val="21"/>
          <w:szCs w:val="21"/>
          <w:highlight w:val="none"/>
        </w:rPr>
        <w:t>8.其他</w:t>
      </w:r>
      <w:bookmarkEnd w:id="192"/>
      <w:bookmarkEnd w:id="193"/>
    </w:p>
    <w:p w14:paraId="5D3EFFCE">
      <w:pPr>
        <w:pStyle w:val="64"/>
        <w:spacing w:before="60"/>
        <w:ind w:firstLine="420" w:firstLineChars="200"/>
        <w:jc w:val="left"/>
        <w:rPr>
          <w:rFonts w:ascii="宋体" w:hAnsi="宋体"/>
          <w:b w:val="0"/>
          <w:sz w:val="21"/>
          <w:szCs w:val="21"/>
          <w:highlight w:val="none"/>
        </w:rPr>
      </w:pPr>
      <w:bookmarkStart w:id="194" w:name="39"/>
      <w:bookmarkStart w:id="195" w:name="_Toc422322516"/>
      <w:bookmarkStart w:id="196" w:name="_Toc419045096"/>
      <w:r>
        <w:rPr>
          <w:rFonts w:hint="eastAsia" w:ascii="宋体" w:hAnsi="宋体"/>
          <w:b w:val="0"/>
          <w:smallCaps/>
          <w:sz w:val="21"/>
          <w:szCs w:val="21"/>
          <w:highlight w:val="none"/>
        </w:rPr>
        <w:t>8.1</w:t>
      </w:r>
      <w:bookmarkEnd w:id="194"/>
      <w:r>
        <w:rPr>
          <w:rFonts w:ascii="宋体" w:hAnsi="宋体"/>
          <w:b w:val="0"/>
          <w:sz w:val="21"/>
          <w:szCs w:val="21"/>
          <w:highlight w:val="none"/>
        </w:rPr>
        <w:t>考察</w:t>
      </w:r>
      <w:r>
        <w:rPr>
          <w:rFonts w:hint="eastAsia" w:ascii="宋体" w:hAnsi="宋体"/>
          <w:b w:val="0"/>
          <w:sz w:val="21"/>
          <w:szCs w:val="21"/>
          <w:highlight w:val="none"/>
        </w:rPr>
        <w:t>及相关</w:t>
      </w:r>
      <w:r>
        <w:rPr>
          <w:rFonts w:ascii="宋体" w:hAnsi="宋体"/>
          <w:b w:val="0"/>
          <w:sz w:val="21"/>
          <w:szCs w:val="21"/>
          <w:highlight w:val="none"/>
        </w:rPr>
        <w:t>费用</w:t>
      </w:r>
      <w:bookmarkEnd w:id="195"/>
      <w:bookmarkEnd w:id="196"/>
    </w:p>
    <w:p w14:paraId="6DDDBB10">
      <w:pPr>
        <w:spacing w:line="360" w:lineRule="auto"/>
        <w:ind w:firstLine="420" w:firstLineChars="200"/>
        <w:rPr>
          <w:rStyle w:val="382"/>
          <w:rFonts w:hint="eastAsia" w:ascii="宋体" w:hAnsi="宋体"/>
          <w:b w:val="0"/>
          <w:sz w:val="21"/>
          <w:szCs w:val="21"/>
          <w:highlight w:val="none"/>
        </w:rPr>
      </w:pPr>
      <w:r>
        <w:rPr>
          <w:rFonts w:hint="eastAsia"/>
          <w:sz w:val="21"/>
          <w:szCs w:val="21"/>
          <w:highlight w:val="none"/>
        </w:rPr>
        <w:t>除专用条件另有约定外，咨询人经委托人同意进行考察发生的费用由委托人审核后另行支付。差旅费及相关费用的承担由双方在专用条件中约定。</w:t>
      </w:r>
    </w:p>
    <w:p w14:paraId="6CAA13B7">
      <w:pPr>
        <w:pStyle w:val="64"/>
        <w:spacing w:before="60"/>
        <w:ind w:firstLine="420" w:firstLineChars="200"/>
        <w:jc w:val="left"/>
        <w:rPr>
          <w:rFonts w:hint="eastAsia" w:ascii="宋体" w:hAnsi="宋体"/>
          <w:b w:val="0"/>
          <w:sz w:val="21"/>
          <w:szCs w:val="21"/>
          <w:highlight w:val="none"/>
        </w:rPr>
      </w:pPr>
      <w:bookmarkStart w:id="197" w:name="_Toc422322517"/>
      <w:r>
        <w:rPr>
          <w:rFonts w:hint="eastAsia" w:ascii="宋体" w:hAnsi="宋体"/>
          <w:b w:val="0"/>
          <w:sz w:val="21"/>
          <w:szCs w:val="21"/>
          <w:highlight w:val="none"/>
        </w:rPr>
        <w:t>8.2奖励</w:t>
      </w:r>
      <w:bookmarkEnd w:id="197"/>
    </w:p>
    <w:p w14:paraId="65B85611">
      <w:pPr>
        <w:spacing w:line="360" w:lineRule="auto"/>
        <w:ind w:firstLine="420" w:firstLineChars="200"/>
        <w:rPr>
          <w:rStyle w:val="382"/>
          <w:rFonts w:hint="eastAsia" w:ascii="宋体" w:hAnsi="宋体"/>
          <w:b w:val="0"/>
          <w:sz w:val="21"/>
          <w:szCs w:val="21"/>
          <w:highlight w:val="none"/>
        </w:rPr>
      </w:pPr>
      <w:r>
        <w:rPr>
          <w:rFonts w:hint="eastAsia"/>
          <w:sz w:val="21"/>
          <w:szCs w:val="21"/>
          <w:highlight w:val="none"/>
        </w:rPr>
        <w:t>对于咨询</w:t>
      </w:r>
      <w:r>
        <w:rPr>
          <w:sz w:val="21"/>
          <w:szCs w:val="21"/>
          <w:highlight w:val="none"/>
        </w:rPr>
        <w:t>人在服务过程中提出合理化建议，使委托人获得效益的，双方在专用条件中约定奖励金额的确定方法。奖励金额在合理化建议被采纳后，与最近一期的正常工作酬金同期支付。</w:t>
      </w:r>
    </w:p>
    <w:p w14:paraId="2BE7A2A9">
      <w:pPr>
        <w:pStyle w:val="64"/>
        <w:spacing w:before="60"/>
        <w:ind w:firstLine="420" w:firstLineChars="200"/>
        <w:jc w:val="left"/>
        <w:rPr>
          <w:rFonts w:hint="eastAsia" w:ascii="宋体" w:hAnsi="宋体"/>
          <w:b w:val="0"/>
          <w:sz w:val="21"/>
          <w:szCs w:val="21"/>
          <w:highlight w:val="none"/>
        </w:rPr>
      </w:pPr>
      <w:bookmarkStart w:id="198" w:name="_Toc422322518"/>
      <w:r>
        <w:rPr>
          <w:rFonts w:hint="eastAsia" w:ascii="宋体" w:hAnsi="宋体"/>
          <w:b w:val="0"/>
          <w:sz w:val="21"/>
          <w:szCs w:val="21"/>
          <w:highlight w:val="none"/>
        </w:rPr>
        <w:t>8.3保密</w:t>
      </w:r>
      <w:bookmarkEnd w:id="198"/>
    </w:p>
    <w:p w14:paraId="19505135">
      <w:pPr>
        <w:spacing w:line="360" w:lineRule="auto"/>
        <w:ind w:firstLine="420" w:firstLineChars="200"/>
        <w:rPr>
          <w:sz w:val="21"/>
          <w:szCs w:val="21"/>
          <w:highlight w:val="none"/>
        </w:rPr>
      </w:pPr>
      <w:r>
        <w:rPr>
          <w:rFonts w:hint="eastAsia"/>
          <w:sz w:val="21"/>
          <w:szCs w:val="21"/>
          <w:highlight w:val="none"/>
        </w:rPr>
        <w:t>在本合同履行期间或专用条件约定的期限内，</w:t>
      </w:r>
      <w:r>
        <w:rPr>
          <w:sz w:val="21"/>
          <w:szCs w:val="21"/>
          <w:highlight w:val="none"/>
        </w:rPr>
        <w:t>双方不得泄露对方申明的保密资料，亦不得泄露与实施工程有关的第三</w:t>
      </w:r>
      <w:r>
        <w:rPr>
          <w:rFonts w:hint="eastAsia"/>
          <w:sz w:val="21"/>
          <w:szCs w:val="21"/>
          <w:highlight w:val="none"/>
        </w:rPr>
        <w:t>人</w:t>
      </w:r>
      <w:r>
        <w:rPr>
          <w:sz w:val="21"/>
          <w:szCs w:val="21"/>
          <w:highlight w:val="none"/>
        </w:rPr>
        <w:t>所提供的保密资料</w:t>
      </w:r>
      <w:r>
        <w:rPr>
          <w:rFonts w:hint="eastAsia"/>
          <w:sz w:val="21"/>
          <w:szCs w:val="21"/>
          <w:highlight w:val="none"/>
        </w:rPr>
        <w:t>。</w:t>
      </w:r>
      <w:r>
        <w:rPr>
          <w:sz w:val="21"/>
          <w:szCs w:val="21"/>
          <w:highlight w:val="none"/>
        </w:rPr>
        <w:t>保密事项在专用条件中约定。</w:t>
      </w:r>
    </w:p>
    <w:p w14:paraId="7D14338E">
      <w:pPr>
        <w:spacing w:line="360" w:lineRule="auto"/>
        <w:rPr>
          <w:rFonts w:hint="eastAsia"/>
          <w:b/>
          <w:sz w:val="21"/>
          <w:szCs w:val="21"/>
          <w:highlight w:val="none"/>
        </w:rPr>
      </w:pPr>
      <w:r>
        <w:rPr>
          <w:rFonts w:hint="eastAsia"/>
          <w:bCs/>
          <w:smallCaps/>
          <w:sz w:val="21"/>
          <w:szCs w:val="21"/>
          <w:highlight w:val="none"/>
        </w:rPr>
        <w:t xml:space="preserve">　　 </w:t>
      </w:r>
      <w:bookmarkStart w:id="199" w:name="_Toc419045097"/>
      <w:bookmarkStart w:id="200" w:name="_Toc422322519"/>
      <w:r>
        <w:rPr>
          <w:rStyle w:val="382"/>
          <w:rFonts w:hint="eastAsia" w:ascii="宋体" w:hAnsi="宋体"/>
          <w:b w:val="0"/>
          <w:sz w:val="21"/>
          <w:szCs w:val="21"/>
          <w:highlight w:val="none"/>
        </w:rPr>
        <w:t>8.4</w:t>
      </w:r>
      <w:bookmarkEnd w:id="199"/>
      <w:r>
        <w:rPr>
          <w:rStyle w:val="382"/>
          <w:rFonts w:hint="eastAsia" w:ascii="宋体" w:hAnsi="宋体"/>
          <w:b w:val="0"/>
          <w:sz w:val="21"/>
          <w:szCs w:val="21"/>
          <w:highlight w:val="none"/>
        </w:rPr>
        <w:t>联络</w:t>
      </w:r>
      <w:bookmarkEnd w:id="200"/>
    </w:p>
    <w:p w14:paraId="0C2F05A2">
      <w:pPr>
        <w:spacing w:line="360" w:lineRule="auto"/>
        <w:ind w:firstLine="420" w:firstLineChars="200"/>
        <w:rPr>
          <w:rFonts w:hint="eastAsia"/>
          <w:sz w:val="21"/>
          <w:szCs w:val="21"/>
          <w:highlight w:val="none"/>
        </w:rPr>
      </w:pPr>
      <w:r>
        <w:rPr>
          <w:rFonts w:hint="eastAsia"/>
          <w:sz w:val="21"/>
          <w:szCs w:val="21"/>
          <w:highlight w:val="none"/>
        </w:rPr>
        <w:t>8.4.1与合同有关的通知、指示、要求、决定等，均应采用书面形式，并应在专用条件约定的期限内送达接收人和送达地点。</w:t>
      </w:r>
    </w:p>
    <w:p w14:paraId="29973F46">
      <w:pPr>
        <w:spacing w:line="360" w:lineRule="auto"/>
        <w:ind w:firstLine="420" w:firstLineChars="200"/>
        <w:rPr>
          <w:rFonts w:hint="eastAsia"/>
          <w:sz w:val="21"/>
          <w:szCs w:val="21"/>
          <w:highlight w:val="none"/>
        </w:rPr>
      </w:pPr>
      <w:r>
        <w:rPr>
          <w:rFonts w:hint="eastAsia"/>
          <w:sz w:val="21"/>
          <w:szCs w:val="21"/>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14:paraId="5CBE519A">
      <w:pPr>
        <w:tabs>
          <w:tab w:val="left" w:pos="5085"/>
        </w:tabs>
        <w:spacing w:line="360" w:lineRule="auto"/>
        <w:ind w:firstLine="420" w:firstLineChars="200"/>
        <w:rPr>
          <w:rStyle w:val="382"/>
          <w:rFonts w:hint="eastAsia" w:ascii="宋体" w:hAnsi="宋体" w:cs="宋体"/>
          <w:b w:val="0"/>
          <w:bCs w:val="0"/>
          <w:kern w:val="0"/>
          <w:sz w:val="21"/>
          <w:szCs w:val="21"/>
          <w:highlight w:val="none"/>
        </w:rPr>
      </w:pPr>
      <w:r>
        <w:rPr>
          <w:rFonts w:hint="eastAsia"/>
          <w:sz w:val="21"/>
          <w:szCs w:val="21"/>
          <w:highlight w:val="none"/>
        </w:rPr>
        <w:t>8.4.3委托人和咨询人应当及时签收另一方送达至送达地点和指定接收人的往来函件，如确有充分证据证明一方无正当理由拒不签收的，视为认可往来函件的内容。</w:t>
      </w:r>
    </w:p>
    <w:p w14:paraId="46CC88CA">
      <w:pPr>
        <w:pStyle w:val="64"/>
        <w:spacing w:before="60"/>
        <w:ind w:firstLine="420" w:firstLineChars="200"/>
        <w:jc w:val="left"/>
        <w:rPr>
          <w:rFonts w:hint="eastAsia" w:ascii="宋体" w:hAnsi="宋体"/>
          <w:b w:val="0"/>
          <w:sz w:val="21"/>
          <w:szCs w:val="21"/>
          <w:highlight w:val="none"/>
        </w:rPr>
      </w:pPr>
      <w:bookmarkStart w:id="201" w:name="_Toc422322520"/>
      <w:r>
        <w:rPr>
          <w:rFonts w:hint="eastAsia" w:ascii="宋体" w:hAnsi="宋体"/>
          <w:b w:val="0"/>
          <w:sz w:val="21"/>
          <w:szCs w:val="21"/>
          <w:highlight w:val="none"/>
        </w:rPr>
        <w:t>8.5知识产权</w:t>
      </w:r>
      <w:bookmarkEnd w:id="201"/>
    </w:p>
    <w:p w14:paraId="40713FD0">
      <w:pPr>
        <w:spacing w:line="360" w:lineRule="auto"/>
        <w:ind w:firstLine="420" w:firstLineChars="200"/>
        <w:rPr>
          <w:sz w:val="21"/>
          <w:szCs w:val="21"/>
          <w:highlight w:val="none"/>
        </w:rPr>
      </w:pPr>
      <w:r>
        <w:rPr>
          <w:rFonts w:hint="eastAsia"/>
          <w:sz w:val="21"/>
          <w:szCs w:val="21"/>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35D04E3">
      <w:pPr>
        <w:spacing w:line="360" w:lineRule="auto"/>
        <w:ind w:firstLine="420" w:firstLineChars="200"/>
        <w:rPr>
          <w:rFonts w:hint="eastAsia"/>
          <w:sz w:val="21"/>
          <w:szCs w:val="21"/>
          <w:highlight w:val="none"/>
        </w:rPr>
      </w:pPr>
      <w:r>
        <w:rPr>
          <w:rFonts w:hint="eastAsia"/>
          <w:sz w:val="21"/>
          <w:szCs w:val="21"/>
          <w:highlight w:val="none"/>
        </w:rPr>
        <w:t>除专用条件另有约定外，</w:t>
      </w:r>
      <w:r>
        <w:rPr>
          <w:sz w:val="21"/>
          <w:szCs w:val="21"/>
          <w:highlight w:val="none"/>
        </w:rPr>
        <w:t>咨询人为履行本合同约定而编制的</w:t>
      </w:r>
      <w:r>
        <w:rPr>
          <w:rFonts w:hint="eastAsia"/>
          <w:sz w:val="21"/>
          <w:szCs w:val="21"/>
          <w:highlight w:val="none"/>
        </w:rPr>
        <w:t>成果</w:t>
      </w:r>
      <w:r>
        <w:rPr>
          <w:sz w:val="21"/>
          <w:szCs w:val="21"/>
          <w:highlight w:val="none"/>
        </w:rPr>
        <w:t>文件</w:t>
      </w:r>
      <w:r>
        <w:rPr>
          <w:rFonts w:hint="eastAsia"/>
          <w:sz w:val="21"/>
          <w:szCs w:val="21"/>
          <w:highlight w:val="none"/>
        </w:rPr>
        <w:t>，其</w:t>
      </w:r>
      <w:r>
        <w:rPr>
          <w:sz w:val="21"/>
          <w:szCs w:val="21"/>
          <w:highlight w:val="none"/>
        </w:rPr>
        <w:t>著作权属于</w:t>
      </w:r>
      <w:r>
        <w:rPr>
          <w:rFonts w:hint="eastAsia"/>
          <w:sz w:val="21"/>
          <w:szCs w:val="21"/>
          <w:highlight w:val="none"/>
        </w:rPr>
        <w:t>咨询</w:t>
      </w:r>
      <w:r>
        <w:rPr>
          <w:sz w:val="21"/>
          <w:szCs w:val="21"/>
          <w:highlight w:val="none"/>
        </w:rPr>
        <w:t>人。</w:t>
      </w:r>
      <w:r>
        <w:rPr>
          <w:rFonts w:hint="eastAsia"/>
          <w:sz w:val="21"/>
          <w:szCs w:val="21"/>
          <w:highlight w:val="none"/>
        </w:rPr>
        <w:t>委托</w:t>
      </w:r>
      <w:r>
        <w:rPr>
          <w:sz w:val="21"/>
          <w:szCs w:val="21"/>
          <w:highlight w:val="none"/>
        </w:rPr>
        <w:t>人可</w:t>
      </w:r>
      <w:r>
        <w:rPr>
          <w:rFonts w:hint="eastAsia"/>
          <w:sz w:val="21"/>
          <w:szCs w:val="21"/>
          <w:highlight w:val="none"/>
        </w:rPr>
        <w:t>以为实现合同</w:t>
      </w:r>
      <w:r>
        <w:rPr>
          <w:sz w:val="21"/>
          <w:szCs w:val="21"/>
          <w:highlight w:val="none"/>
        </w:rPr>
        <w:t>目的而复制、使用此类文件，但不能</w:t>
      </w:r>
      <w:r>
        <w:rPr>
          <w:rFonts w:hint="eastAsia"/>
          <w:sz w:val="21"/>
          <w:szCs w:val="21"/>
          <w:highlight w:val="none"/>
        </w:rPr>
        <w:t>擅自修改或</w:t>
      </w:r>
      <w:r>
        <w:rPr>
          <w:sz w:val="21"/>
          <w:szCs w:val="21"/>
          <w:highlight w:val="none"/>
        </w:rPr>
        <w:t>用于与</w:t>
      </w:r>
      <w:r>
        <w:rPr>
          <w:rFonts w:hint="eastAsia"/>
          <w:sz w:val="21"/>
          <w:szCs w:val="21"/>
          <w:highlight w:val="none"/>
        </w:rPr>
        <w:t>本</w:t>
      </w:r>
      <w:r>
        <w:rPr>
          <w:sz w:val="21"/>
          <w:szCs w:val="21"/>
          <w:highlight w:val="none"/>
        </w:rPr>
        <w:t>合同无关的其他事项。未经</w:t>
      </w:r>
      <w:r>
        <w:rPr>
          <w:rFonts w:hint="eastAsia"/>
          <w:sz w:val="21"/>
          <w:szCs w:val="21"/>
          <w:highlight w:val="none"/>
        </w:rPr>
        <w:t>咨询</w:t>
      </w:r>
      <w:r>
        <w:rPr>
          <w:sz w:val="21"/>
          <w:szCs w:val="21"/>
          <w:highlight w:val="none"/>
        </w:rPr>
        <w:t>人书面同意，</w:t>
      </w:r>
      <w:r>
        <w:rPr>
          <w:rFonts w:hint="eastAsia"/>
          <w:sz w:val="21"/>
          <w:szCs w:val="21"/>
          <w:highlight w:val="none"/>
        </w:rPr>
        <w:t>委托</w:t>
      </w:r>
      <w:r>
        <w:rPr>
          <w:sz w:val="21"/>
          <w:szCs w:val="21"/>
          <w:highlight w:val="none"/>
        </w:rPr>
        <w:t>人不得为了</w:t>
      </w:r>
      <w:r>
        <w:rPr>
          <w:rFonts w:hint="eastAsia"/>
          <w:sz w:val="21"/>
          <w:szCs w:val="21"/>
          <w:highlight w:val="none"/>
        </w:rPr>
        <w:t>本</w:t>
      </w:r>
      <w:r>
        <w:rPr>
          <w:sz w:val="21"/>
          <w:szCs w:val="21"/>
          <w:highlight w:val="none"/>
        </w:rPr>
        <w:t>合同以外的目的而复制</w:t>
      </w:r>
      <w:r>
        <w:rPr>
          <w:rFonts w:hint="eastAsia"/>
          <w:sz w:val="21"/>
          <w:szCs w:val="21"/>
          <w:highlight w:val="none"/>
        </w:rPr>
        <w:t>或者以其他方式</w:t>
      </w:r>
      <w:r>
        <w:rPr>
          <w:sz w:val="21"/>
          <w:szCs w:val="21"/>
          <w:highlight w:val="none"/>
        </w:rPr>
        <w:t>使用上述文件或将之提供给任何第三方。</w:t>
      </w:r>
    </w:p>
    <w:p w14:paraId="44DEFBF7">
      <w:pPr>
        <w:autoSpaceDE w:val="0"/>
        <w:autoSpaceDN w:val="0"/>
        <w:adjustRightInd w:val="0"/>
        <w:spacing w:line="360" w:lineRule="auto"/>
        <w:ind w:firstLine="420" w:firstLineChars="200"/>
        <w:rPr>
          <w:sz w:val="21"/>
          <w:szCs w:val="21"/>
          <w:highlight w:val="none"/>
        </w:rPr>
      </w:pPr>
      <w:r>
        <w:rPr>
          <w:rFonts w:hint="eastAsia"/>
          <w:sz w:val="21"/>
          <w:szCs w:val="21"/>
          <w:highlight w:val="none"/>
        </w:rPr>
        <w:t>双方</w:t>
      </w:r>
      <w:r>
        <w:rPr>
          <w:sz w:val="21"/>
          <w:szCs w:val="21"/>
          <w:highlight w:val="none"/>
        </w:rPr>
        <w:t>保证在履行</w:t>
      </w:r>
      <w:r>
        <w:rPr>
          <w:rFonts w:hint="eastAsia"/>
          <w:sz w:val="21"/>
          <w:szCs w:val="21"/>
          <w:highlight w:val="none"/>
        </w:rPr>
        <w:t>本</w:t>
      </w:r>
      <w:r>
        <w:rPr>
          <w:sz w:val="21"/>
          <w:szCs w:val="21"/>
          <w:highlight w:val="none"/>
        </w:rPr>
        <w:t>合同过程中不侵犯对方及第三方的知识产权。</w:t>
      </w:r>
      <w:r>
        <w:rPr>
          <w:rFonts w:hint="eastAsia"/>
          <w:sz w:val="21"/>
          <w:szCs w:val="21"/>
          <w:highlight w:val="none"/>
        </w:rPr>
        <w:t>因咨询人</w:t>
      </w:r>
      <w:r>
        <w:rPr>
          <w:sz w:val="21"/>
          <w:szCs w:val="21"/>
          <w:highlight w:val="none"/>
        </w:rPr>
        <w:t>侵犯他人知识产权所引起的责任，由</w:t>
      </w:r>
      <w:r>
        <w:rPr>
          <w:rFonts w:hint="eastAsia"/>
          <w:sz w:val="21"/>
          <w:szCs w:val="21"/>
          <w:highlight w:val="none"/>
        </w:rPr>
        <w:t>咨询</w:t>
      </w:r>
      <w:r>
        <w:rPr>
          <w:sz w:val="21"/>
          <w:szCs w:val="21"/>
          <w:highlight w:val="none"/>
        </w:rPr>
        <w:t>人承担；因</w:t>
      </w:r>
      <w:r>
        <w:rPr>
          <w:rFonts w:hint="eastAsia"/>
          <w:sz w:val="21"/>
          <w:szCs w:val="21"/>
          <w:highlight w:val="none"/>
        </w:rPr>
        <w:t>委托</w:t>
      </w:r>
      <w:r>
        <w:rPr>
          <w:sz w:val="21"/>
          <w:szCs w:val="21"/>
          <w:highlight w:val="none"/>
        </w:rPr>
        <w:t>人提供的</w:t>
      </w:r>
      <w:r>
        <w:rPr>
          <w:rFonts w:hint="eastAsia"/>
          <w:sz w:val="21"/>
          <w:szCs w:val="21"/>
          <w:highlight w:val="none"/>
        </w:rPr>
        <w:t>基础资料</w:t>
      </w:r>
      <w:r>
        <w:rPr>
          <w:sz w:val="21"/>
          <w:szCs w:val="21"/>
          <w:highlight w:val="none"/>
        </w:rPr>
        <w:t>导致侵权的，由</w:t>
      </w:r>
      <w:r>
        <w:rPr>
          <w:rFonts w:hint="eastAsia"/>
          <w:sz w:val="21"/>
          <w:szCs w:val="21"/>
          <w:highlight w:val="none"/>
        </w:rPr>
        <w:t>委托</w:t>
      </w:r>
      <w:r>
        <w:rPr>
          <w:sz w:val="21"/>
          <w:szCs w:val="21"/>
          <w:highlight w:val="none"/>
        </w:rPr>
        <w:t>人承担责任。</w:t>
      </w:r>
    </w:p>
    <w:p w14:paraId="2BB17DCC">
      <w:pPr>
        <w:spacing w:line="360" w:lineRule="auto"/>
        <w:ind w:firstLine="420" w:firstLineChars="200"/>
        <w:rPr>
          <w:rFonts w:hint="eastAsia"/>
          <w:sz w:val="21"/>
          <w:szCs w:val="21"/>
          <w:highlight w:val="none"/>
        </w:rPr>
      </w:pPr>
      <w:r>
        <w:rPr>
          <w:rFonts w:hint="eastAsia"/>
          <w:sz w:val="21"/>
          <w:szCs w:val="21"/>
          <w:highlight w:val="none"/>
        </w:rPr>
        <w:t>除专用条件另有约定外，双方均有权在履行本合同保密义务并且不损害对方利益的情况下，将履行本合同形成的有关成果文件用于企业宣传、申报奖项以及接受上级主管部门的检查。</w:t>
      </w:r>
    </w:p>
    <w:p w14:paraId="19DC504A">
      <w:pPr>
        <w:pStyle w:val="20"/>
        <w:rPr>
          <w:rFonts w:hint="eastAsia"/>
          <w:sz w:val="21"/>
          <w:szCs w:val="21"/>
          <w:highlight w:val="none"/>
        </w:rPr>
      </w:pPr>
    </w:p>
    <w:p w14:paraId="5EC6B267">
      <w:pPr>
        <w:numPr>
          <w:ilvl w:val="0"/>
          <w:numId w:val="21"/>
        </w:numPr>
        <w:spacing w:line="500" w:lineRule="exact"/>
        <w:jc w:val="center"/>
        <w:rPr>
          <w:rFonts w:hint="eastAsia" w:ascii="Times New Roman" w:hAnsi="宋体" w:eastAsia="宋体" w:cs="Times New Roman"/>
          <w:b/>
          <w:kern w:val="2"/>
          <w:sz w:val="21"/>
          <w:szCs w:val="21"/>
          <w:highlight w:val="none"/>
        </w:rPr>
      </w:pPr>
      <w:bookmarkStart w:id="202" w:name="_Toc422322521"/>
      <w:bookmarkStart w:id="203" w:name="_Toc419045098"/>
      <w:r>
        <w:rPr>
          <w:rFonts w:hint="eastAsia" w:ascii="Times New Roman" w:hAnsi="宋体" w:eastAsia="宋体" w:cs="Times New Roman"/>
          <w:b/>
          <w:kern w:val="2"/>
          <w:sz w:val="21"/>
          <w:szCs w:val="21"/>
          <w:highlight w:val="none"/>
        </w:rPr>
        <w:t>专用条件</w:t>
      </w:r>
      <w:bookmarkEnd w:id="202"/>
      <w:bookmarkEnd w:id="203"/>
      <w:bookmarkStart w:id="204" w:name="45"/>
    </w:p>
    <w:p w14:paraId="1D31AB43">
      <w:pPr>
        <w:spacing w:line="360" w:lineRule="auto"/>
        <w:ind w:firstLine="422" w:firstLineChars="200"/>
        <w:rPr>
          <w:rStyle w:val="381"/>
          <w:rFonts w:hint="eastAsia" w:ascii="宋体" w:hAnsi="宋体" w:eastAsia="宋体" w:cs="Times New Roman"/>
          <w:sz w:val="21"/>
          <w:szCs w:val="21"/>
          <w:highlight w:val="none"/>
        </w:rPr>
      </w:pPr>
    </w:p>
    <w:bookmarkEnd w:id="204"/>
    <w:p w14:paraId="2AE8FCCA">
      <w:pPr>
        <w:spacing w:line="360" w:lineRule="auto"/>
        <w:ind w:firstLine="422" w:firstLineChars="200"/>
        <w:rPr>
          <w:rStyle w:val="381"/>
          <w:rFonts w:hint="eastAsia" w:ascii="宋体" w:hAnsi="宋体" w:eastAsia="宋体" w:cs="Times New Roman"/>
          <w:sz w:val="21"/>
          <w:szCs w:val="21"/>
          <w:highlight w:val="none"/>
        </w:rPr>
      </w:pPr>
      <w:bookmarkStart w:id="205" w:name="_Toc419045099"/>
      <w:bookmarkStart w:id="206" w:name="_Toc422322522"/>
      <w:r>
        <w:rPr>
          <w:rStyle w:val="381"/>
          <w:rFonts w:hint="eastAsia" w:ascii="宋体" w:hAnsi="宋体" w:eastAsia="宋体" w:cs="Times New Roman"/>
          <w:sz w:val="21"/>
          <w:szCs w:val="21"/>
          <w:highlight w:val="none"/>
        </w:rPr>
        <w:t>1.词语定义、语言、解释顺序与适用法律</w:t>
      </w:r>
      <w:bookmarkEnd w:id="205"/>
      <w:bookmarkEnd w:id="206"/>
    </w:p>
    <w:p w14:paraId="28D6FFFD">
      <w:pPr>
        <w:spacing w:line="360" w:lineRule="auto"/>
        <w:ind w:firstLine="468"/>
        <w:rPr>
          <w:rStyle w:val="382"/>
          <w:rFonts w:hint="eastAsia" w:ascii="宋体" w:hAnsi="宋体"/>
          <w:b w:val="0"/>
          <w:sz w:val="21"/>
          <w:szCs w:val="21"/>
          <w:highlight w:val="none"/>
        </w:rPr>
      </w:pPr>
      <w:bookmarkStart w:id="207" w:name="_Toc419045101"/>
      <w:bookmarkStart w:id="208" w:name="_Toc422322524"/>
      <w:r>
        <w:rPr>
          <w:rStyle w:val="382"/>
          <w:rFonts w:hint="eastAsia" w:ascii="宋体" w:hAnsi="宋体"/>
          <w:b w:val="0"/>
          <w:sz w:val="21"/>
          <w:szCs w:val="21"/>
          <w:highlight w:val="none"/>
        </w:rPr>
        <w:t>1.2 语言</w:t>
      </w:r>
      <w:bookmarkEnd w:id="207"/>
      <w:bookmarkEnd w:id="208"/>
      <w:r>
        <w:rPr>
          <w:rFonts w:hint="eastAsia" w:cs="Times New Roman"/>
          <w:sz w:val="21"/>
          <w:szCs w:val="21"/>
          <w:highlight w:val="none"/>
        </w:rPr>
        <w:br w:type="textWrapping"/>
      </w:r>
      <w:r>
        <w:rPr>
          <w:rFonts w:hint="eastAsia" w:cs="Times New Roman"/>
          <w:sz w:val="21"/>
          <w:szCs w:val="21"/>
          <w:highlight w:val="none"/>
        </w:rPr>
        <w:t xml:space="preserve">    </w:t>
      </w:r>
      <w:r>
        <w:rPr>
          <w:rStyle w:val="382"/>
          <w:rFonts w:hint="eastAsia" w:ascii="宋体" w:hAnsi="宋体" w:eastAsia="宋体" w:cs="Times New Roman"/>
          <w:b w:val="0"/>
          <w:sz w:val="21"/>
          <w:szCs w:val="21"/>
          <w:highlight w:val="none"/>
        </w:rPr>
        <w:t>本合同文件使用中文。</w:t>
      </w:r>
    </w:p>
    <w:p w14:paraId="47386C19">
      <w:pPr>
        <w:pStyle w:val="64"/>
        <w:spacing w:before="60"/>
        <w:ind w:firstLine="420" w:firstLineChars="200"/>
        <w:jc w:val="left"/>
        <w:rPr>
          <w:rFonts w:hint="eastAsia" w:ascii="宋体" w:hAnsi="宋体"/>
          <w:b w:val="0"/>
          <w:sz w:val="21"/>
          <w:szCs w:val="21"/>
          <w:highlight w:val="none"/>
        </w:rPr>
      </w:pPr>
      <w:bookmarkStart w:id="209" w:name="_Toc422322525"/>
      <w:r>
        <w:rPr>
          <w:rFonts w:hint="eastAsia" w:ascii="宋体" w:hAnsi="宋体"/>
          <w:b w:val="0"/>
          <w:sz w:val="21"/>
          <w:szCs w:val="21"/>
          <w:highlight w:val="none"/>
        </w:rPr>
        <w:t>1.3合同</w:t>
      </w:r>
      <w:r>
        <w:rPr>
          <w:rFonts w:ascii="宋体" w:hAnsi="宋体"/>
          <w:b w:val="0"/>
          <w:sz w:val="21"/>
          <w:szCs w:val="21"/>
          <w:highlight w:val="none"/>
        </w:rPr>
        <w:t>文件的</w:t>
      </w:r>
      <w:r>
        <w:rPr>
          <w:rFonts w:hint="eastAsia" w:ascii="宋体" w:hAnsi="宋体"/>
          <w:b w:val="0"/>
          <w:sz w:val="21"/>
          <w:szCs w:val="21"/>
          <w:highlight w:val="none"/>
        </w:rPr>
        <w:t>优先</w:t>
      </w:r>
      <w:r>
        <w:rPr>
          <w:rFonts w:ascii="宋体" w:hAnsi="宋体"/>
          <w:b w:val="0"/>
          <w:sz w:val="21"/>
          <w:szCs w:val="21"/>
          <w:highlight w:val="none"/>
        </w:rPr>
        <w:t>顺序</w:t>
      </w:r>
      <w:bookmarkEnd w:id="209"/>
    </w:p>
    <w:p w14:paraId="310B8825">
      <w:pPr>
        <w:spacing w:line="360" w:lineRule="auto"/>
        <w:ind w:firstLine="468"/>
        <w:rPr>
          <w:rStyle w:val="382"/>
          <w:rFonts w:hint="eastAsia" w:ascii="宋体" w:hAnsi="宋体" w:eastAsia="宋体" w:cs="Times New Roman"/>
          <w:b w:val="0"/>
          <w:sz w:val="21"/>
          <w:szCs w:val="21"/>
          <w:highlight w:val="none"/>
        </w:rPr>
      </w:pPr>
      <w:r>
        <w:rPr>
          <w:rStyle w:val="382"/>
          <w:rFonts w:hint="eastAsia" w:ascii="宋体" w:hAnsi="宋体" w:eastAsia="宋体" w:cs="Times New Roman"/>
          <w:b w:val="0"/>
          <w:sz w:val="21"/>
          <w:szCs w:val="21"/>
          <w:highlight w:val="none"/>
        </w:rPr>
        <w:t>本合同文件的解释顺序为：</w:t>
      </w:r>
    </w:p>
    <w:p w14:paraId="2FC5168B">
      <w:pPr>
        <w:pStyle w:val="203"/>
        <w:numPr>
          <w:ilvl w:val="0"/>
          <w:numId w:val="0"/>
        </w:numPr>
        <w:spacing w:line="360" w:lineRule="auto"/>
        <w:ind w:firstLine="420" w:firstLineChars="200"/>
        <w:jc w:val="left"/>
        <w:rPr>
          <w:rFonts w:hint="eastAsia" w:ascii="宋体" w:hAnsi="宋体"/>
          <w:sz w:val="21"/>
          <w:szCs w:val="21"/>
          <w:highlight w:val="none"/>
          <w:u w:val="single"/>
          <w:lang w:val="en-US" w:eastAsia="zh-CN"/>
        </w:rPr>
      </w:pPr>
      <w:r>
        <w:rPr>
          <w:rFonts w:hint="eastAsia" w:ascii="宋体" w:hAnsi="宋体"/>
          <w:sz w:val="21"/>
          <w:szCs w:val="21"/>
          <w:highlight w:val="none"/>
          <w:u w:val="single"/>
          <w:lang w:val="en-US" w:eastAsia="zh-CN"/>
        </w:rPr>
        <w:t>（1）协议书</w:t>
      </w:r>
    </w:p>
    <w:p w14:paraId="153F3E29">
      <w:pPr>
        <w:pStyle w:val="203"/>
        <w:numPr>
          <w:ilvl w:val="0"/>
          <w:numId w:val="0"/>
        </w:numPr>
        <w:spacing w:line="360" w:lineRule="auto"/>
        <w:ind w:firstLine="420" w:firstLineChars="200"/>
        <w:jc w:val="left"/>
        <w:rPr>
          <w:rFonts w:hint="eastAsia" w:ascii="宋体" w:hAnsi="宋体"/>
          <w:sz w:val="21"/>
          <w:szCs w:val="21"/>
          <w:highlight w:val="none"/>
          <w:u w:val="single"/>
          <w:lang w:eastAsia="zh-CN"/>
        </w:rPr>
      </w:pP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中标通知书</w:t>
      </w:r>
    </w:p>
    <w:p w14:paraId="0A7DB23B">
      <w:pPr>
        <w:pStyle w:val="203"/>
        <w:numPr>
          <w:ilvl w:val="0"/>
          <w:numId w:val="0"/>
        </w:numPr>
        <w:spacing w:line="360" w:lineRule="auto"/>
        <w:ind w:firstLine="420" w:firstLineChars="200"/>
        <w:jc w:val="left"/>
        <w:rPr>
          <w:rFonts w:hint="eastAsia" w:ascii="宋体" w:hAnsi="宋体"/>
          <w:sz w:val="21"/>
          <w:szCs w:val="21"/>
          <w:highlight w:val="none"/>
          <w:u w:val="single"/>
          <w:lang w:eastAsia="zh-CN"/>
        </w:rPr>
      </w:pPr>
      <w:r>
        <w:rPr>
          <w:rFonts w:hint="eastAsia" w:ascii="宋体" w:hAnsi="宋体"/>
          <w:sz w:val="21"/>
          <w:szCs w:val="21"/>
          <w:highlight w:val="none"/>
          <w:u w:val="single"/>
          <w:lang w:val="en-US" w:eastAsia="zh-CN"/>
        </w:rPr>
        <w:t>（3）</w:t>
      </w:r>
      <w:r>
        <w:rPr>
          <w:rFonts w:hint="eastAsia" w:ascii="宋体" w:hAnsi="宋体"/>
          <w:sz w:val="21"/>
          <w:szCs w:val="21"/>
          <w:highlight w:val="none"/>
          <w:u w:val="single"/>
        </w:rPr>
        <w:t>专用条件</w:t>
      </w:r>
    </w:p>
    <w:p w14:paraId="56A16C43">
      <w:pPr>
        <w:pStyle w:val="203"/>
        <w:numPr>
          <w:ilvl w:val="0"/>
          <w:numId w:val="0"/>
        </w:numPr>
        <w:spacing w:line="360" w:lineRule="auto"/>
        <w:ind w:firstLine="420" w:firstLineChars="200"/>
        <w:jc w:val="left"/>
        <w:rPr>
          <w:rFonts w:hint="eastAsia" w:ascii="宋体" w:hAnsi="宋体"/>
          <w:sz w:val="21"/>
          <w:szCs w:val="21"/>
          <w:highlight w:val="none"/>
          <w:u w:val="single"/>
          <w:lang w:eastAsia="zh-CN"/>
        </w:rPr>
      </w:pPr>
      <w:r>
        <w:rPr>
          <w:rFonts w:hint="eastAsia" w:ascii="宋体" w:hAnsi="宋体"/>
          <w:sz w:val="21"/>
          <w:szCs w:val="21"/>
          <w:highlight w:val="none"/>
          <w:u w:val="single"/>
          <w:lang w:val="en-US" w:eastAsia="zh-CN"/>
        </w:rPr>
        <w:t>（4）</w:t>
      </w:r>
      <w:r>
        <w:rPr>
          <w:rFonts w:hint="eastAsia" w:ascii="宋体" w:hAnsi="宋体"/>
          <w:sz w:val="21"/>
          <w:szCs w:val="21"/>
          <w:highlight w:val="none"/>
          <w:u w:val="single"/>
        </w:rPr>
        <w:t>通用条件</w:t>
      </w:r>
    </w:p>
    <w:p w14:paraId="095EF929">
      <w:pPr>
        <w:pStyle w:val="203"/>
        <w:numPr>
          <w:ilvl w:val="0"/>
          <w:numId w:val="0"/>
        </w:numPr>
        <w:spacing w:line="360" w:lineRule="auto"/>
        <w:ind w:firstLine="420" w:firstLineChars="200"/>
        <w:jc w:val="left"/>
        <w:rPr>
          <w:rFonts w:hint="eastAsia" w:ascii="宋体" w:hAnsi="宋体"/>
          <w:sz w:val="21"/>
          <w:szCs w:val="21"/>
          <w:highlight w:val="none"/>
          <w:u w:val="single"/>
          <w:lang w:eastAsia="zh-CN"/>
        </w:rPr>
      </w:pPr>
      <w:r>
        <w:rPr>
          <w:rFonts w:hint="eastAsia" w:ascii="宋体" w:hAnsi="宋体"/>
          <w:sz w:val="21"/>
          <w:szCs w:val="21"/>
          <w:highlight w:val="none"/>
          <w:u w:val="single"/>
          <w:lang w:val="en-US" w:eastAsia="zh-CN"/>
        </w:rPr>
        <w:t>（5）招标文件</w:t>
      </w:r>
    </w:p>
    <w:p w14:paraId="2DFCEEA5">
      <w:pPr>
        <w:pStyle w:val="203"/>
        <w:numPr>
          <w:ilvl w:val="0"/>
          <w:numId w:val="0"/>
        </w:numPr>
        <w:spacing w:line="360" w:lineRule="auto"/>
        <w:ind w:firstLine="420" w:firstLineChars="200"/>
        <w:jc w:val="left"/>
        <w:rPr>
          <w:rFonts w:hint="eastAsia" w:ascii="宋体" w:hAnsi="宋体"/>
          <w:sz w:val="21"/>
          <w:szCs w:val="21"/>
          <w:highlight w:val="none"/>
          <w:u w:val="single"/>
        </w:rPr>
      </w:pPr>
      <w:r>
        <w:rPr>
          <w:rFonts w:hint="eastAsia" w:ascii="宋体" w:hAnsi="宋体"/>
          <w:sz w:val="21"/>
          <w:szCs w:val="21"/>
          <w:highlight w:val="none"/>
          <w:u w:val="single"/>
          <w:lang w:val="en-US" w:eastAsia="zh-CN"/>
        </w:rPr>
        <w:t>（6）投标文件</w:t>
      </w:r>
    </w:p>
    <w:p w14:paraId="2BED3A1A">
      <w:pPr>
        <w:pStyle w:val="203"/>
        <w:numPr>
          <w:ilvl w:val="0"/>
          <w:numId w:val="0"/>
        </w:numPr>
        <w:spacing w:line="360" w:lineRule="auto"/>
        <w:ind w:firstLine="420" w:firstLineChars="200"/>
        <w:jc w:val="left"/>
        <w:rPr>
          <w:rFonts w:hint="eastAsia" w:ascii="宋体" w:hAnsi="宋体"/>
          <w:sz w:val="21"/>
          <w:szCs w:val="21"/>
          <w:highlight w:val="none"/>
          <w:u w:val="single"/>
        </w:rPr>
      </w:pPr>
      <w:r>
        <w:rPr>
          <w:rFonts w:hint="eastAsia" w:ascii="宋体" w:hAnsi="宋体"/>
          <w:sz w:val="21"/>
          <w:szCs w:val="21"/>
          <w:highlight w:val="none"/>
          <w:u w:val="single"/>
          <w:lang w:val="en-US" w:eastAsia="zh-CN"/>
        </w:rPr>
        <w:t>（7）</w:t>
      </w:r>
      <w:r>
        <w:rPr>
          <w:rFonts w:hint="eastAsia" w:ascii="宋体" w:hAnsi="宋体"/>
          <w:sz w:val="21"/>
          <w:szCs w:val="21"/>
          <w:highlight w:val="none"/>
          <w:u w:val="single"/>
        </w:rPr>
        <w:t>其他合同文件</w:t>
      </w:r>
    </w:p>
    <w:p w14:paraId="13BA06FF">
      <w:pPr>
        <w:spacing w:line="360" w:lineRule="auto"/>
        <w:ind w:firstLine="468"/>
        <w:rPr>
          <w:rStyle w:val="382"/>
          <w:rFonts w:hint="eastAsia" w:ascii="宋体" w:hAnsi="宋体"/>
          <w:b w:val="0"/>
          <w:sz w:val="21"/>
          <w:szCs w:val="21"/>
          <w:highlight w:val="none"/>
        </w:rPr>
      </w:pPr>
      <w:bookmarkStart w:id="210" w:name="_Toc422322526"/>
      <w:bookmarkStart w:id="211" w:name="_Toc419045102"/>
      <w:r>
        <w:rPr>
          <w:rStyle w:val="382"/>
          <w:rFonts w:hint="eastAsia" w:ascii="宋体" w:hAnsi="宋体"/>
          <w:b w:val="0"/>
          <w:sz w:val="21"/>
          <w:szCs w:val="21"/>
          <w:highlight w:val="none"/>
        </w:rPr>
        <w:t>1.4适用法律</w:t>
      </w:r>
      <w:bookmarkEnd w:id="210"/>
      <w:bookmarkEnd w:id="211"/>
    </w:p>
    <w:p w14:paraId="7D55C8C2">
      <w:pPr>
        <w:spacing w:line="360" w:lineRule="auto"/>
        <w:ind w:firstLine="468"/>
        <w:rPr>
          <w:rStyle w:val="382"/>
          <w:rFonts w:hint="eastAsia" w:ascii="宋体" w:hAnsi="宋体" w:eastAsia="宋体" w:cs="Times New Roman"/>
          <w:b w:val="0"/>
          <w:sz w:val="21"/>
          <w:szCs w:val="21"/>
          <w:highlight w:val="none"/>
          <w:u w:val="single"/>
          <w:lang w:val="en-US" w:eastAsia="zh-CN"/>
        </w:rPr>
      </w:pPr>
      <w:r>
        <w:rPr>
          <w:rStyle w:val="382"/>
          <w:rFonts w:hint="eastAsia" w:ascii="宋体" w:hAnsi="宋体" w:eastAsia="宋体" w:cs="Times New Roman"/>
          <w:b w:val="0"/>
          <w:sz w:val="21"/>
          <w:szCs w:val="21"/>
          <w:highlight w:val="none"/>
        </w:rPr>
        <w:t>本合同适用的其他规范性文件包括:</w:t>
      </w:r>
      <w:r>
        <w:rPr>
          <w:rStyle w:val="382"/>
          <w:rFonts w:hint="eastAsia" w:ascii="宋体" w:hAnsi="宋体" w:eastAsia="宋体" w:cs="Times New Roman"/>
          <w:b w:val="0"/>
          <w:sz w:val="21"/>
          <w:szCs w:val="21"/>
          <w:highlight w:val="none"/>
          <w:u w:val="single"/>
          <w:lang w:val="en-US" w:eastAsia="zh-CN"/>
        </w:rPr>
        <w:t xml:space="preserve"> /</w:t>
      </w:r>
    </w:p>
    <w:p w14:paraId="5FCFCB0E">
      <w:pPr>
        <w:spacing w:line="360" w:lineRule="auto"/>
        <w:ind w:firstLine="422" w:firstLineChars="200"/>
        <w:rPr>
          <w:rStyle w:val="381"/>
          <w:rFonts w:hint="eastAsia" w:ascii="宋体" w:hAnsi="宋体" w:eastAsia="宋体" w:cs="Times New Roman"/>
          <w:sz w:val="21"/>
          <w:szCs w:val="21"/>
          <w:highlight w:val="none"/>
        </w:rPr>
      </w:pPr>
      <w:bookmarkStart w:id="212" w:name="_Toc422322527"/>
      <w:bookmarkStart w:id="213" w:name="_Toc419045103"/>
      <w:r>
        <w:rPr>
          <w:rStyle w:val="381"/>
          <w:rFonts w:hint="eastAsia" w:ascii="宋体" w:hAnsi="宋体" w:eastAsia="宋体" w:cs="Times New Roman"/>
          <w:sz w:val="21"/>
          <w:szCs w:val="21"/>
          <w:highlight w:val="none"/>
        </w:rPr>
        <w:t>2.委托人的义务</w:t>
      </w:r>
      <w:bookmarkEnd w:id="212"/>
      <w:bookmarkEnd w:id="213"/>
    </w:p>
    <w:p w14:paraId="418A8C68">
      <w:pPr>
        <w:spacing w:line="360" w:lineRule="auto"/>
        <w:ind w:firstLine="468"/>
        <w:rPr>
          <w:rStyle w:val="382"/>
          <w:rFonts w:hint="eastAsia" w:ascii="宋体" w:hAnsi="宋体"/>
          <w:b w:val="0"/>
          <w:sz w:val="21"/>
          <w:szCs w:val="21"/>
          <w:highlight w:val="none"/>
        </w:rPr>
      </w:pPr>
      <w:bookmarkStart w:id="214" w:name="_Toc422322528"/>
      <w:bookmarkStart w:id="215" w:name="_Toc419045104"/>
      <w:r>
        <w:rPr>
          <w:rStyle w:val="382"/>
          <w:rFonts w:hint="eastAsia" w:ascii="宋体" w:hAnsi="宋体"/>
          <w:b w:val="0"/>
          <w:sz w:val="21"/>
          <w:szCs w:val="21"/>
          <w:highlight w:val="none"/>
        </w:rPr>
        <w:t>2.1提供资料</w:t>
      </w:r>
      <w:bookmarkEnd w:id="214"/>
      <w:bookmarkEnd w:id="215"/>
    </w:p>
    <w:p w14:paraId="785F6868">
      <w:pPr>
        <w:spacing w:line="360" w:lineRule="auto"/>
        <w:ind w:firstLine="420" w:firstLineChars="200"/>
        <w:rPr>
          <w:rStyle w:val="381"/>
          <w:rFonts w:hint="eastAsia" w:ascii="宋体" w:hAnsi="宋体" w:eastAsia="宋体" w:cs="Times New Roman"/>
          <w:b w:val="0"/>
          <w:bCs w:val="0"/>
          <w:sz w:val="21"/>
          <w:szCs w:val="21"/>
          <w:highlight w:val="none"/>
        </w:rPr>
      </w:pPr>
      <w:r>
        <w:rPr>
          <w:rStyle w:val="381"/>
          <w:rFonts w:hint="eastAsia" w:ascii="宋体" w:hAnsi="宋体" w:eastAsia="宋体" w:cs="Times New Roman"/>
          <w:b w:val="0"/>
          <w:bCs w:val="0"/>
          <w:sz w:val="21"/>
          <w:szCs w:val="21"/>
          <w:highlight w:val="none"/>
          <w:u w:val="single"/>
        </w:rPr>
        <w:t>委托人</w:t>
      </w:r>
      <w:r>
        <w:rPr>
          <w:rStyle w:val="381"/>
          <w:rFonts w:hint="eastAsia" w:ascii="宋体" w:hAnsi="宋体" w:eastAsia="宋体" w:cs="Times New Roman"/>
          <w:b w:val="0"/>
          <w:bCs w:val="0"/>
          <w:sz w:val="21"/>
          <w:szCs w:val="21"/>
          <w:highlight w:val="none"/>
          <w:u w:val="single"/>
          <w:lang w:val="en-US" w:eastAsia="zh-CN"/>
        </w:rPr>
        <w:t>提供项目结算所需的相关资料</w:t>
      </w:r>
      <w:r>
        <w:rPr>
          <w:rStyle w:val="381"/>
          <w:rFonts w:hint="eastAsia" w:ascii="宋体" w:hAnsi="宋体" w:eastAsia="宋体" w:cs="Times New Roman"/>
          <w:b w:val="0"/>
          <w:bCs w:val="0"/>
          <w:sz w:val="21"/>
          <w:szCs w:val="21"/>
          <w:highlight w:val="none"/>
          <w:u w:val="single"/>
        </w:rPr>
        <w:t>。</w:t>
      </w:r>
    </w:p>
    <w:p w14:paraId="335BEF86">
      <w:pPr>
        <w:spacing w:line="360" w:lineRule="auto"/>
        <w:ind w:firstLine="422" w:firstLineChars="200"/>
        <w:rPr>
          <w:rStyle w:val="381"/>
          <w:rFonts w:hint="eastAsia" w:ascii="宋体" w:hAnsi="宋体" w:eastAsia="宋体" w:cs="Times New Roman"/>
          <w:sz w:val="21"/>
          <w:szCs w:val="21"/>
          <w:highlight w:val="none"/>
        </w:rPr>
      </w:pPr>
      <w:bookmarkStart w:id="216" w:name="_Toc419045107"/>
      <w:bookmarkStart w:id="217" w:name="_Toc422322532"/>
      <w:r>
        <w:rPr>
          <w:rStyle w:val="381"/>
          <w:rFonts w:hint="eastAsia" w:ascii="宋体" w:hAnsi="宋体" w:eastAsia="宋体" w:cs="Times New Roman"/>
          <w:sz w:val="21"/>
          <w:szCs w:val="21"/>
          <w:highlight w:val="none"/>
        </w:rPr>
        <w:t>3.咨询人的义务</w:t>
      </w:r>
      <w:bookmarkEnd w:id="216"/>
      <w:bookmarkEnd w:id="217"/>
    </w:p>
    <w:p w14:paraId="5628F256">
      <w:pPr>
        <w:spacing w:line="360" w:lineRule="auto"/>
        <w:ind w:firstLine="420" w:firstLineChars="200"/>
        <w:rPr>
          <w:rStyle w:val="381"/>
          <w:rFonts w:hint="eastAsia" w:ascii="宋体" w:hAnsi="宋体" w:eastAsia="宋体" w:cs="Times New Roman"/>
          <w:b w:val="0"/>
          <w:bCs w:val="0"/>
          <w:sz w:val="21"/>
          <w:szCs w:val="21"/>
          <w:highlight w:val="none"/>
          <w:lang w:val="en-US" w:eastAsia="zh-CN"/>
        </w:rPr>
      </w:pPr>
      <w:bookmarkStart w:id="218" w:name="_Toc419045109"/>
      <w:bookmarkStart w:id="219" w:name="_Toc422322533"/>
      <w:r>
        <w:rPr>
          <w:rStyle w:val="381"/>
          <w:rFonts w:hint="eastAsia" w:ascii="宋体" w:hAnsi="宋体" w:eastAsia="宋体" w:cs="Times New Roman"/>
          <w:b w:val="0"/>
          <w:bCs w:val="0"/>
          <w:sz w:val="21"/>
          <w:szCs w:val="21"/>
          <w:highlight w:val="none"/>
          <w:lang w:val="en-US" w:eastAsia="zh-CN"/>
        </w:rPr>
        <w:t>3.1项目咨询团队及人员</w:t>
      </w:r>
      <w:bookmarkEnd w:id="218"/>
      <w:bookmarkEnd w:id="219"/>
    </w:p>
    <w:p w14:paraId="4F34C144">
      <w:pPr>
        <w:spacing w:line="360" w:lineRule="auto"/>
        <w:ind w:firstLine="420" w:firstLineChars="200"/>
        <w:rPr>
          <w:rFonts w:hint="eastAsia"/>
          <w:sz w:val="21"/>
          <w:szCs w:val="21"/>
          <w:highlight w:val="none"/>
        </w:rPr>
      </w:pPr>
      <w:r>
        <w:rPr>
          <w:rStyle w:val="381"/>
          <w:rFonts w:hint="eastAsia" w:ascii="宋体" w:hAnsi="宋体" w:eastAsia="宋体" w:cs="Times New Roman"/>
          <w:b w:val="0"/>
          <w:bCs w:val="0"/>
          <w:sz w:val="21"/>
          <w:szCs w:val="21"/>
          <w:highlight w:val="none"/>
          <w:lang w:val="en-US" w:eastAsia="zh-CN"/>
        </w:rPr>
        <w:t>3.1.1项目咨询团队的主要人员应具有</w:t>
      </w:r>
      <w:r>
        <w:rPr>
          <w:rStyle w:val="381"/>
          <w:rFonts w:hint="eastAsia" w:ascii="宋体" w:hAnsi="宋体" w:eastAsia="宋体" w:cs="Times New Roman"/>
          <w:b w:val="0"/>
          <w:bCs w:val="0"/>
          <w:sz w:val="21"/>
          <w:szCs w:val="21"/>
          <w:highlight w:val="none"/>
          <w:u w:val="single"/>
          <w:lang w:val="en-US" w:eastAsia="zh-CN"/>
        </w:rPr>
        <w:t xml:space="preserve"> </w:t>
      </w:r>
      <w:r>
        <w:rPr>
          <w:rFonts w:hint="eastAsia" w:ascii="宋体" w:hAnsi="宋体" w:eastAsia="宋体" w:cs="Times New Roman"/>
          <w:sz w:val="21"/>
          <w:szCs w:val="21"/>
          <w:highlight w:val="none"/>
          <w:u w:val="single"/>
          <w:lang w:val="en-US" w:eastAsia="zh-CN" w:bidi="ar-SA"/>
        </w:rPr>
        <w:t xml:space="preserve">工程造价专业资格证书 </w:t>
      </w:r>
      <w:r>
        <w:rPr>
          <w:rStyle w:val="381"/>
          <w:rFonts w:hint="eastAsia" w:ascii="宋体" w:hAnsi="宋体" w:eastAsia="宋体" w:cs="Times New Roman"/>
          <w:b w:val="0"/>
          <w:bCs w:val="0"/>
          <w:sz w:val="21"/>
          <w:szCs w:val="21"/>
          <w:highlight w:val="none"/>
          <w:lang w:val="en-US" w:eastAsia="zh-CN"/>
        </w:rPr>
        <w:t>资格条件</w:t>
      </w:r>
      <w:r>
        <w:rPr>
          <w:rFonts w:hint="eastAsia"/>
          <w:sz w:val="21"/>
          <w:szCs w:val="21"/>
          <w:highlight w:val="none"/>
        </w:rPr>
        <w:t>。</w:t>
      </w:r>
    </w:p>
    <w:p w14:paraId="086FD4B1">
      <w:pPr>
        <w:spacing w:line="360" w:lineRule="auto"/>
        <w:ind w:firstLine="420" w:firstLineChars="200"/>
        <w:rPr>
          <w:rFonts w:hint="eastAsia"/>
          <w:sz w:val="21"/>
          <w:szCs w:val="21"/>
          <w:highlight w:val="none"/>
        </w:rPr>
      </w:pPr>
      <w:r>
        <w:rPr>
          <w:rStyle w:val="381"/>
          <w:rFonts w:hint="eastAsia" w:ascii="宋体" w:hAnsi="宋体" w:eastAsia="宋体" w:cs="Times New Roman"/>
          <w:b w:val="0"/>
          <w:bCs w:val="0"/>
          <w:sz w:val="21"/>
          <w:szCs w:val="21"/>
          <w:highlight w:val="none"/>
          <w:lang w:val="en-US" w:eastAsia="zh-CN"/>
        </w:rPr>
        <w:t>3.1.2项目负责人为：</w:t>
      </w:r>
      <w:r>
        <w:rPr>
          <w:rFonts w:hint="eastAsia"/>
          <w:sz w:val="21"/>
          <w:szCs w:val="21"/>
          <w:highlight w:val="none"/>
        </w:rPr>
        <w:t>_________________。</w:t>
      </w:r>
    </w:p>
    <w:p w14:paraId="4D613FC1">
      <w:pPr>
        <w:pStyle w:val="203"/>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3.1.3咨询人更换项目咨询团队其他咨询人员的约定：</w:t>
      </w:r>
      <w:r>
        <w:rPr>
          <w:rFonts w:hint="eastAsia" w:ascii="宋体" w:hAnsi="宋体"/>
          <w:sz w:val="21"/>
          <w:szCs w:val="21"/>
          <w:highlight w:val="none"/>
          <w:u w:val="single"/>
          <w:lang w:val="en-US" w:eastAsia="zh-CN"/>
        </w:rPr>
        <w:t xml:space="preserve"> </w:t>
      </w:r>
      <w:r>
        <w:rPr>
          <w:rFonts w:hint="eastAsia" w:ascii="宋体" w:hAnsi="宋体" w:eastAsia="宋体" w:cs="Times New Roman"/>
          <w:sz w:val="21"/>
          <w:szCs w:val="21"/>
          <w:highlight w:val="none"/>
          <w:u w:val="single"/>
          <w:lang w:val="en-US" w:eastAsia="zh-CN" w:bidi="ar-SA"/>
        </w:rPr>
        <w:t xml:space="preserve">未经委托人书面允许不随意更换服务人员 </w:t>
      </w:r>
      <w:r>
        <w:rPr>
          <w:rFonts w:hint="eastAsia" w:ascii="宋体" w:hAnsi="宋体"/>
          <w:sz w:val="21"/>
          <w:szCs w:val="21"/>
          <w:highlight w:val="none"/>
        </w:rPr>
        <w:t>。</w:t>
      </w:r>
    </w:p>
    <w:p w14:paraId="0E98613B">
      <w:pPr>
        <w:spacing w:line="360" w:lineRule="auto"/>
        <w:ind w:firstLine="420" w:firstLineChars="200"/>
        <w:rPr>
          <w:rStyle w:val="381"/>
          <w:rFonts w:hint="eastAsia" w:ascii="宋体" w:hAnsi="宋体" w:eastAsia="宋体" w:cs="Times New Roman"/>
          <w:b w:val="0"/>
          <w:bCs w:val="0"/>
          <w:sz w:val="21"/>
          <w:szCs w:val="21"/>
          <w:highlight w:val="none"/>
          <w:lang w:val="en-US" w:eastAsia="zh-CN"/>
        </w:rPr>
      </w:pPr>
      <w:r>
        <w:rPr>
          <w:rStyle w:val="381"/>
          <w:rFonts w:hint="eastAsia" w:ascii="宋体" w:hAnsi="宋体" w:eastAsia="宋体" w:cs="Times New Roman"/>
          <w:b w:val="0"/>
          <w:bCs w:val="0"/>
          <w:sz w:val="21"/>
          <w:szCs w:val="21"/>
          <w:highlight w:val="none"/>
          <w:lang w:val="en-US" w:eastAsia="zh-CN"/>
        </w:rPr>
        <w:t>3.1.4委托人要求更换咨询人员的情形还包括：</w:t>
      </w:r>
    </w:p>
    <w:p w14:paraId="47222C35">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（1）存在严重过失行为。咨询人员在工作中出现重大失误，导致委托人利益受损；</w:t>
      </w:r>
    </w:p>
    <w:p w14:paraId="49908EAF">
      <w:pPr>
        <w:pStyle w:val="203"/>
        <w:numPr>
          <w:ilvl w:val="0"/>
          <w:numId w:val="0"/>
        </w:numPr>
        <w:spacing w:line="360" w:lineRule="auto"/>
        <w:ind w:firstLine="420" w:firstLineChars="200"/>
        <w:jc w:val="left"/>
        <w:rPr>
          <w:rFonts w:hint="default"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（2）存在违法行为不能履行职责。咨询人员涉及违法行为，无法继续履行职责；</w:t>
      </w:r>
    </w:p>
    <w:p w14:paraId="752233C2">
      <w:pPr>
        <w:pStyle w:val="203"/>
        <w:numPr>
          <w:ilvl w:val="0"/>
          <w:numId w:val="0"/>
        </w:numPr>
        <w:spacing w:line="360" w:lineRule="auto"/>
        <w:ind w:firstLine="420" w:firstLineChars="200"/>
        <w:jc w:val="left"/>
        <w:rPr>
          <w:rFonts w:hint="default"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（3）严重违反职业道德，违反廉政协议相关内容的要求。</w:t>
      </w:r>
    </w:p>
    <w:p w14:paraId="54336838">
      <w:pPr>
        <w:pStyle w:val="203"/>
        <w:numPr>
          <w:ilvl w:val="0"/>
          <w:numId w:val="0"/>
        </w:numPr>
        <w:spacing w:line="360" w:lineRule="auto"/>
        <w:ind w:firstLine="420" w:firstLineChars="200"/>
        <w:jc w:val="left"/>
        <w:rPr>
          <w:rFonts w:hint="default"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（4）与第三人串通给委托人造成损失。与第三方串通导致委托人经济损失，委托人有权要求更换咨询人员，并要求赔偿</w:t>
      </w:r>
    </w:p>
    <w:p w14:paraId="641E528F">
      <w:pPr>
        <w:pStyle w:val="64"/>
        <w:spacing w:before="60"/>
        <w:ind w:firstLine="420" w:firstLineChars="200"/>
        <w:jc w:val="left"/>
        <w:rPr>
          <w:rFonts w:hint="eastAsia" w:ascii="宋体" w:hAnsi="宋体"/>
          <w:b w:val="0"/>
          <w:sz w:val="21"/>
          <w:szCs w:val="21"/>
          <w:highlight w:val="none"/>
        </w:rPr>
      </w:pPr>
      <w:bookmarkStart w:id="220" w:name="_Toc422322534"/>
      <w:bookmarkStart w:id="221" w:name="_Toc419045110"/>
      <w:r>
        <w:rPr>
          <w:rFonts w:hint="eastAsia" w:ascii="宋体" w:hAnsi="宋体"/>
          <w:b w:val="0"/>
          <w:sz w:val="21"/>
          <w:szCs w:val="21"/>
          <w:highlight w:val="none"/>
        </w:rPr>
        <w:t>3.</w:t>
      </w:r>
      <w:r>
        <w:rPr>
          <w:rFonts w:hint="eastAsia" w:ascii="宋体" w:hAnsi="宋体"/>
          <w:b w:val="0"/>
          <w:sz w:val="21"/>
          <w:szCs w:val="21"/>
          <w:highlight w:val="none"/>
          <w:lang w:eastAsia="zh-CN"/>
        </w:rPr>
        <w:t>2</w:t>
      </w:r>
      <w:r>
        <w:rPr>
          <w:rFonts w:hint="eastAsia" w:ascii="宋体" w:hAnsi="宋体"/>
          <w:b w:val="0"/>
          <w:sz w:val="21"/>
          <w:szCs w:val="21"/>
          <w:highlight w:val="none"/>
        </w:rPr>
        <w:t>咨询人的工作要求</w:t>
      </w:r>
      <w:bookmarkEnd w:id="220"/>
      <w:bookmarkEnd w:id="221"/>
    </w:p>
    <w:p w14:paraId="5E87B557">
      <w:pPr>
        <w:spacing w:line="360" w:lineRule="auto"/>
        <w:ind w:firstLine="420" w:firstLineChars="200"/>
        <w:rPr>
          <w:rFonts w:hint="eastAsia" w:ascii="宋体" w:hAnsi="宋体" w:eastAsia="宋体" w:cs="Times New Roman"/>
          <w:sz w:val="21"/>
          <w:szCs w:val="21"/>
          <w:highlight w:val="none"/>
          <w:u w:val="single"/>
          <w:lang w:val="en-US" w:eastAsia="zh-CN" w:bidi="ar-SA"/>
        </w:rPr>
      </w:pPr>
      <w:r>
        <w:rPr>
          <w:rFonts w:hint="eastAsia" w:ascii="宋体" w:hAnsi="宋体" w:eastAsia="宋体" w:cs="Times New Roman"/>
          <w:b w:val="0"/>
          <w:kern w:val="28"/>
          <w:sz w:val="21"/>
          <w:szCs w:val="21"/>
          <w:highlight w:val="none"/>
          <w:lang w:val="en-US" w:eastAsia="zh-CN" w:bidi="ar-SA"/>
        </w:rPr>
        <w:t>3.2.1咨询人向委托人提供有关资料的时间：</w:t>
      </w:r>
      <w:r>
        <w:rPr>
          <w:rFonts w:hint="eastAsia" w:ascii="宋体" w:hAnsi="宋体" w:eastAsia="宋体" w:cs="Times New Roman"/>
          <w:sz w:val="21"/>
          <w:szCs w:val="21"/>
          <w:highlight w:val="none"/>
          <w:u w:val="single"/>
          <w:lang w:val="en-US" w:eastAsia="zh-CN" w:bidi="ar-SA"/>
        </w:rPr>
        <w:t>工程造价50万以下的咨询项目原则在2周内出具咨询报告，工程造价50万以上咨询项目原则在 1个月内出具咨询报告。</w:t>
      </w:r>
    </w:p>
    <w:p w14:paraId="089E4636">
      <w:pPr>
        <w:spacing w:line="360" w:lineRule="auto"/>
        <w:ind w:firstLine="420" w:firstLineChars="200"/>
        <w:rPr>
          <w:rFonts w:hint="eastAsia"/>
          <w:sz w:val="21"/>
          <w:szCs w:val="21"/>
          <w:highlight w:val="none"/>
        </w:rPr>
      </w:pPr>
      <w:r>
        <w:rPr>
          <w:rFonts w:hint="eastAsia" w:ascii="宋体" w:hAnsi="宋体" w:eastAsia="宋体" w:cs="Times New Roman"/>
          <w:b w:val="0"/>
          <w:kern w:val="28"/>
          <w:sz w:val="21"/>
          <w:szCs w:val="21"/>
          <w:highlight w:val="none"/>
          <w:lang w:val="en-US" w:eastAsia="zh-CN" w:bidi="ar-SA"/>
        </w:rPr>
        <w:t>咨询人向委托人提供的资料还包括：</w:t>
      </w:r>
      <w:r>
        <w:rPr>
          <w:rFonts w:hint="eastAsia" w:ascii="宋体" w:hAnsi="宋体" w:eastAsia="宋体" w:cs="Times New Roman"/>
          <w:b w:val="0"/>
          <w:kern w:val="28"/>
          <w:sz w:val="21"/>
          <w:szCs w:val="21"/>
          <w:highlight w:val="none"/>
          <w:u w:val="single"/>
          <w:lang w:val="en-US" w:eastAsia="zh-CN" w:bidi="ar-SA"/>
        </w:rPr>
        <w:t>委托人要求的相关过程性和阶段性整理资料</w:t>
      </w:r>
      <w:r>
        <w:rPr>
          <w:rFonts w:hint="eastAsia"/>
          <w:sz w:val="21"/>
          <w:szCs w:val="21"/>
          <w:highlight w:val="none"/>
        </w:rPr>
        <w:t>。</w:t>
      </w:r>
    </w:p>
    <w:p w14:paraId="4B2ED158">
      <w:pPr>
        <w:spacing w:line="360" w:lineRule="auto"/>
        <w:ind w:firstLine="420" w:firstLineChars="200"/>
        <w:rPr>
          <w:rFonts w:hint="eastAsia"/>
          <w:sz w:val="21"/>
          <w:szCs w:val="21"/>
          <w:highlight w:val="none"/>
        </w:rPr>
      </w:pPr>
      <w:r>
        <w:rPr>
          <w:rFonts w:hint="eastAsia" w:ascii="宋体" w:hAnsi="宋体" w:eastAsia="宋体" w:cs="Times New Roman"/>
          <w:b w:val="0"/>
          <w:kern w:val="28"/>
          <w:sz w:val="21"/>
          <w:szCs w:val="21"/>
          <w:highlight w:val="none"/>
          <w:lang w:val="en-US" w:eastAsia="zh-CN" w:bidi="ar-SA"/>
        </w:rPr>
        <w:t>3.2.2咨询人向委托人提供咨询成果文件的名称、组成、时间、份数及质量标准：</w:t>
      </w:r>
      <w:r>
        <w:rPr>
          <w:rFonts w:hint="eastAsia" w:ascii="宋体" w:hAnsi="宋体" w:eastAsia="宋体" w:cs="Times New Roman"/>
          <w:sz w:val="21"/>
          <w:szCs w:val="21"/>
          <w:highlight w:val="none"/>
          <w:u w:val="single"/>
          <w:lang w:val="en-US" w:eastAsia="zh-CN" w:bidi="ar-SA"/>
        </w:rPr>
        <w:t>提供完整并装订成册的工程咨询资料一式八份</w:t>
      </w:r>
      <w:r>
        <w:rPr>
          <w:rFonts w:hint="eastAsia"/>
          <w:sz w:val="21"/>
          <w:szCs w:val="21"/>
          <w:highlight w:val="none"/>
        </w:rPr>
        <w:t>。</w:t>
      </w:r>
    </w:p>
    <w:p w14:paraId="24C10320">
      <w:pPr>
        <w:spacing w:line="360" w:lineRule="auto"/>
        <w:ind w:firstLine="420" w:firstLineChars="200"/>
        <w:rPr>
          <w:rFonts w:hint="eastAsia"/>
          <w:sz w:val="21"/>
          <w:szCs w:val="21"/>
          <w:highlight w:val="none"/>
        </w:rPr>
      </w:pPr>
      <w:r>
        <w:rPr>
          <w:rFonts w:hint="eastAsia" w:ascii="宋体" w:hAnsi="宋体" w:eastAsia="宋体" w:cs="Times New Roman"/>
          <w:b w:val="0"/>
          <w:kern w:val="28"/>
          <w:sz w:val="21"/>
          <w:szCs w:val="21"/>
          <w:highlight w:val="none"/>
          <w:lang w:val="en-US" w:eastAsia="zh-CN" w:bidi="ar-SA"/>
        </w:rPr>
        <w:t>3.2.4咨询人应在收到委托人以书面形式提出的建议或者异议后</w:t>
      </w:r>
      <w:r>
        <w:rPr>
          <w:rFonts w:hint="eastAsia" w:ascii="宋体" w:hAnsi="宋体" w:eastAsia="宋体" w:cs="Times New Roman"/>
          <w:sz w:val="21"/>
          <w:szCs w:val="21"/>
          <w:highlight w:val="none"/>
          <w:u w:val="single"/>
          <w:lang w:val="en-US" w:eastAsia="zh-CN" w:bidi="ar-SA"/>
        </w:rPr>
        <w:t>10日</w:t>
      </w:r>
      <w:r>
        <w:rPr>
          <w:rFonts w:hint="eastAsia" w:ascii="宋体" w:hAnsi="宋体" w:eastAsia="宋体" w:cs="Times New Roman"/>
          <w:b w:val="0"/>
          <w:kern w:val="28"/>
          <w:sz w:val="21"/>
          <w:szCs w:val="21"/>
          <w:highlight w:val="none"/>
          <w:lang w:val="en-US" w:eastAsia="zh-CN" w:bidi="ar-SA"/>
        </w:rPr>
        <w:t>内给予书面答复</w:t>
      </w:r>
      <w:r>
        <w:rPr>
          <w:rFonts w:hint="eastAsia"/>
          <w:sz w:val="21"/>
          <w:szCs w:val="21"/>
          <w:highlight w:val="none"/>
        </w:rPr>
        <w:t>。</w:t>
      </w:r>
    </w:p>
    <w:p w14:paraId="68BF849E">
      <w:pPr>
        <w:pStyle w:val="64"/>
        <w:spacing w:before="60"/>
        <w:ind w:firstLine="420" w:firstLineChars="200"/>
        <w:jc w:val="left"/>
        <w:rPr>
          <w:rFonts w:hint="eastAsia" w:ascii="宋体" w:hAnsi="宋体"/>
          <w:b w:val="0"/>
          <w:sz w:val="21"/>
          <w:szCs w:val="21"/>
          <w:highlight w:val="none"/>
        </w:rPr>
      </w:pPr>
      <w:bookmarkStart w:id="222" w:name="_Toc419045111"/>
      <w:bookmarkStart w:id="223" w:name="_Toc422322535"/>
      <w:r>
        <w:rPr>
          <w:rFonts w:hint="eastAsia" w:ascii="宋体" w:hAnsi="宋体"/>
          <w:b w:val="0"/>
          <w:sz w:val="21"/>
          <w:szCs w:val="21"/>
          <w:highlight w:val="none"/>
        </w:rPr>
        <w:t>3.</w:t>
      </w:r>
      <w:r>
        <w:rPr>
          <w:rFonts w:hint="eastAsia" w:ascii="宋体" w:hAnsi="宋体"/>
          <w:b w:val="0"/>
          <w:sz w:val="21"/>
          <w:szCs w:val="21"/>
          <w:highlight w:val="none"/>
          <w:lang w:eastAsia="zh-CN"/>
        </w:rPr>
        <w:t>3</w:t>
      </w:r>
      <w:r>
        <w:rPr>
          <w:rFonts w:hint="eastAsia" w:ascii="宋体" w:hAnsi="宋体"/>
          <w:b w:val="0"/>
          <w:sz w:val="21"/>
          <w:szCs w:val="21"/>
          <w:highlight w:val="none"/>
        </w:rPr>
        <w:t>咨询人的工作依据</w:t>
      </w:r>
      <w:bookmarkEnd w:id="222"/>
      <w:bookmarkEnd w:id="223"/>
    </w:p>
    <w:p w14:paraId="624C9B14">
      <w:pPr>
        <w:pStyle w:val="203"/>
        <w:numPr>
          <w:ilvl w:val="0"/>
          <w:numId w:val="0"/>
        </w:numPr>
        <w:spacing w:line="360" w:lineRule="auto"/>
        <w:ind w:firstLine="420" w:firstLineChars="200"/>
        <w:jc w:val="left"/>
        <w:rPr>
          <w:rFonts w:hint="eastAsia" w:ascii="宋体" w:hAnsi="宋体" w:eastAsia="宋体" w:cs="Times New Roman"/>
          <w:b w:val="0"/>
          <w:kern w:val="28"/>
          <w:sz w:val="21"/>
          <w:szCs w:val="21"/>
          <w:highlight w:val="none"/>
          <w:lang w:val="en-US" w:eastAsia="zh-CN" w:bidi="ar-SA"/>
        </w:rPr>
      </w:pPr>
      <w:r>
        <w:rPr>
          <w:rFonts w:hint="eastAsia" w:ascii="宋体" w:hAnsi="宋体" w:eastAsia="宋体" w:cs="Times New Roman"/>
          <w:b w:val="0"/>
          <w:kern w:val="28"/>
          <w:sz w:val="21"/>
          <w:szCs w:val="21"/>
          <w:highlight w:val="none"/>
          <w:lang w:val="en-US" w:eastAsia="zh-CN" w:bidi="ar-SA"/>
        </w:rPr>
        <w:t>经双方协商，本合同约定的造价咨询服务适用的技术标准、规范、定额等工作依据为：</w:t>
      </w:r>
    </w:p>
    <w:p w14:paraId="6188E10A">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（1）国家、省、市建设工程相关法律、法规、规定；</w:t>
      </w:r>
    </w:p>
    <w:p w14:paraId="59B5B0C9">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（2）GB50500-2013《建设工程工程量清单计价规范》；</w:t>
      </w:r>
    </w:p>
    <w:p w14:paraId="36EFA484">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（3）最新《浙江省建设工程工程量清单计价实用手册》；</w:t>
      </w:r>
    </w:p>
    <w:p w14:paraId="38D2BCB7">
      <w:pPr>
        <w:pStyle w:val="203"/>
        <w:numPr>
          <w:ilvl w:val="0"/>
          <w:numId w:val="0"/>
        </w:numPr>
        <w:spacing w:line="360" w:lineRule="auto"/>
        <w:ind w:firstLine="420" w:firstLineChars="200"/>
        <w:jc w:val="left"/>
        <w:rPr>
          <w:rFonts w:hint="default"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（4）浙江省2018版各专业预算定额；</w:t>
      </w:r>
    </w:p>
    <w:p w14:paraId="565660E6">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（5）工程施工规范、建筑图集及相关的标准；</w:t>
      </w:r>
    </w:p>
    <w:p w14:paraId="0A36FDA0">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（6）工程招标（采购）文件及相应附件；</w:t>
      </w:r>
    </w:p>
    <w:p w14:paraId="1484C764">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（7）设计施工图纸；</w:t>
      </w:r>
    </w:p>
    <w:p w14:paraId="4EB76FAB">
      <w:pPr>
        <w:pStyle w:val="203"/>
        <w:numPr>
          <w:ilvl w:val="0"/>
          <w:numId w:val="0"/>
        </w:numPr>
        <w:spacing w:line="360" w:lineRule="auto"/>
        <w:ind w:firstLine="420" w:firstLineChars="200"/>
        <w:jc w:val="left"/>
        <w:rPr>
          <w:rFonts w:hint="eastAsia"/>
          <w:sz w:val="21"/>
          <w:szCs w:val="21"/>
          <w:highlight w:val="none"/>
          <w:u w:val="single"/>
        </w:rPr>
      </w:pPr>
      <w:r>
        <w:rPr>
          <w:rFonts w:hint="eastAsia" w:ascii="宋体" w:hAnsi="宋体" w:eastAsia="宋体" w:cs="Times New Roman"/>
          <w:sz w:val="21"/>
          <w:szCs w:val="21"/>
          <w:highlight w:val="none"/>
          <w:u w:val="single"/>
          <w:lang w:val="en-US" w:eastAsia="zh-CN"/>
        </w:rPr>
        <w:t>（8）</w:t>
      </w:r>
      <w:r>
        <w:rPr>
          <w:rFonts w:hint="eastAsia" w:hAnsi="宋体" w:cs="Times New Roman"/>
          <w:sz w:val="21"/>
          <w:szCs w:val="21"/>
          <w:highlight w:val="none"/>
          <w:u w:val="single"/>
          <w:lang w:val="en-US" w:eastAsia="zh-CN"/>
        </w:rPr>
        <w:t>委托人</w:t>
      </w:r>
      <w:r>
        <w:rPr>
          <w:rFonts w:hint="eastAsia" w:ascii="宋体" w:hAnsi="宋体" w:eastAsia="宋体" w:cs="Times New Roman"/>
          <w:sz w:val="21"/>
          <w:szCs w:val="21"/>
          <w:highlight w:val="none"/>
          <w:u w:val="single"/>
          <w:lang w:val="en-US" w:eastAsia="zh-CN"/>
        </w:rPr>
        <w:t>提供的其他相关资料。</w:t>
      </w:r>
    </w:p>
    <w:p w14:paraId="16E05E4C">
      <w:pPr>
        <w:adjustRightInd w:val="0"/>
        <w:spacing w:line="360" w:lineRule="auto"/>
        <w:ind w:firstLine="420" w:firstLineChars="200"/>
        <w:rPr>
          <w:rStyle w:val="381"/>
          <w:rFonts w:hint="eastAsia" w:ascii="宋体" w:hAnsi="宋体" w:eastAsia="宋体" w:cs="Times New Roman"/>
          <w:sz w:val="21"/>
          <w:szCs w:val="21"/>
          <w:highlight w:val="none"/>
          <w:u w:val="single"/>
        </w:rPr>
      </w:pPr>
      <w:bookmarkStart w:id="224" w:name="_Toc422322537"/>
      <w:bookmarkStart w:id="225" w:name="_Toc419045113"/>
      <w:r>
        <w:rPr>
          <w:rFonts w:hint="eastAsia" w:ascii="宋体" w:eastAsia="宋体"/>
          <w:b w:val="0"/>
          <w:bCs w:val="0"/>
          <w:sz w:val="21"/>
          <w:szCs w:val="21"/>
          <w:highlight w:val="none"/>
          <w:u w:val="single"/>
          <w:lang w:val="en-US" w:eastAsia="zh-CN"/>
        </w:rPr>
        <w:t>以上技术标准规范等以项目实施时发布的最新版本为准。</w:t>
      </w:r>
    </w:p>
    <w:p w14:paraId="3A76FE66">
      <w:pPr>
        <w:spacing w:line="360" w:lineRule="auto"/>
        <w:ind w:firstLine="422" w:firstLineChars="200"/>
        <w:rPr>
          <w:rStyle w:val="381"/>
          <w:rFonts w:hint="eastAsia" w:ascii="宋体" w:hAnsi="宋体" w:eastAsia="宋体" w:cs="Times New Roman"/>
          <w:sz w:val="21"/>
          <w:szCs w:val="21"/>
          <w:highlight w:val="none"/>
        </w:rPr>
      </w:pPr>
      <w:r>
        <w:rPr>
          <w:rStyle w:val="381"/>
          <w:rFonts w:hint="eastAsia" w:ascii="宋体" w:hAnsi="宋体" w:eastAsia="宋体" w:cs="Times New Roman"/>
          <w:sz w:val="21"/>
          <w:szCs w:val="21"/>
          <w:highlight w:val="none"/>
        </w:rPr>
        <w:t>4. 违约责任</w:t>
      </w:r>
      <w:bookmarkEnd w:id="224"/>
      <w:bookmarkEnd w:id="225"/>
    </w:p>
    <w:p w14:paraId="1C4DB114">
      <w:pPr>
        <w:pStyle w:val="64"/>
        <w:spacing w:before="60"/>
        <w:ind w:firstLine="420" w:firstLineChars="200"/>
        <w:jc w:val="left"/>
        <w:rPr>
          <w:rFonts w:hint="eastAsia" w:ascii="宋体" w:hAnsi="宋体"/>
          <w:sz w:val="21"/>
          <w:szCs w:val="21"/>
          <w:highlight w:val="none"/>
        </w:rPr>
      </w:pPr>
      <w:bookmarkStart w:id="226" w:name="_Toc422322538"/>
      <w:r>
        <w:rPr>
          <w:rStyle w:val="382"/>
          <w:rFonts w:hint="eastAsia" w:ascii="宋体" w:hAnsi="宋体"/>
          <w:b w:val="0"/>
          <w:sz w:val="21"/>
          <w:szCs w:val="21"/>
          <w:highlight w:val="none"/>
        </w:rPr>
        <w:t>4.1委托人的违约责任</w:t>
      </w:r>
      <w:bookmarkEnd w:id="226"/>
    </w:p>
    <w:p w14:paraId="581BAA0A">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bookmarkStart w:id="227" w:name="_Toc422322539"/>
      <w:bookmarkStart w:id="228" w:name="_Toc419045114"/>
      <w:r>
        <w:rPr>
          <w:rFonts w:hint="eastAsia" w:ascii="宋体" w:hAnsi="宋体" w:eastAsia="宋体" w:cs="Times New Roman"/>
          <w:sz w:val="21"/>
          <w:szCs w:val="21"/>
          <w:highlight w:val="none"/>
          <w:u w:val="single"/>
          <w:lang w:val="en-US" w:eastAsia="zh-CN"/>
        </w:rPr>
        <w:t>无。</w:t>
      </w:r>
    </w:p>
    <w:p w14:paraId="3B026F94">
      <w:pPr>
        <w:pStyle w:val="64"/>
        <w:spacing w:before="60"/>
        <w:ind w:firstLine="420" w:firstLineChars="200"/>
        <w:jc w:val="left"/>
        <w:rPr>
          <w:rFonts w:hint="eastAsia" w:ascii="宋体" w:hAnsi="宋体"/>
          <w:b w:val="0"/>
          <w:sz w:val="21"/>
          <w:szCs w:val="21"/>
          <w:highlight w:val="none"/>
        </w:rPr>
      </w:pPr>
      <w:r>
        <w:rPr>
          <w:rFonts w:hint="eastAsia" w:ascii="宋体" w:hAnsi="宋体"/>
          <w:b w:val="0"/>
          <w:sz w:val="21"/>
          <w:szCs w:val="21"/>
          <w:highlight w:val="none"/>
        </w:rPr>
        <w:t>4.2咨询人</w:t>
      </w:r>
      <w:r>
        <w:rPr>
          <w:rFonts w:ascii="宋体" w:hAnsi="宋体"/>
          <w:b w:val="0"/>
          <w:sz w:val="21"/>
          <w:szCs w:val="21"/>
          <w:highlight w:val="none"/>
        </w:rPr>
        <w:t>的违约责任</w:t>
      </w:r>
      <w:bookmarkEnd w:id="227"/>
    </w:p>
    <w:bookmarkEnd w:id="228"/>
    <w:p w14:paraId="06F2E6AA">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4.2.1咨询人应向委托人提交经由委托人同意的工作计划，并按计划进行实施；如因咨询人原因导致工作延误，根据延误的工作事项，委托人可在咨询服务费中扣除500-1000元作为违约金。</w:t>
      </w:r>
    </w:p>
    <w:p w14:paraId="73A1E9CF">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4.2.2咨询人未按约定时间提交咨询报告，每逾期一日，则按照合同额的0.2%承担违约金。逾期超过7日或者出现3次及以上逾期违约的，委托人可以将审核事项（再审的咨询业务和即将委托的咨询业务）委托给其他咨询人，委托人也可以提前终止合同，并拒付工程咨询服务费用（委托人原因除外）。</w:t>
      </w:r>
    </w:p>
    <w:p w14:paraId="02168E3E">
      <w:pPr>
        <w:spacing w:line="360" w:lineRule="auto"/>
        <w:ind w:firstLine="422" w:firstLineChars="200"/>
        <w:rPr>
          <w:rStyle w:val="381"/>
          <w:rFonts w:hint="eastAsia" w:ascii="宋体" w:hAnsi="宋体" w:eastAsia="宋体" w:cs="Times New Roman"/>
          <w:sz w:val="21"/>
          <w:szCs w:val="21"/>
          <w:highlight w:val="none"/>
        </w:rPr>
      </w:pPr>
      <w:bookmarkStart w:id="229" w:name="_Toc422322540"/>
      <w:bookmarkStart w:id="230" w:name="_Toc419045115"/>
      <w:r>
        <w:rPr>
          <w:rStyle w:val="381"/>
          <w:rFonts w:hint="eastAsia" w:ascii="宋体" w:hAnsi="宋体" w:eastAsia="宋体" w:cs="Times New Roman"/>
          <w:sz w:val="21"/>
          <w:szCs w:val="21"/>
          <w:highlight w:val="none"/>
        </w:rPr>
        <w:t>5. 支付</w:t>
      </w:r>
      <w:bookmarkEnd w:id="229"/>
      <w:bookmarkEnd w:id="230"/>
    </w:p>
    <w:p w14:paraId="7879AC73">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bookmarkStart w:id="231" w:name="_Toc422322544"/>
      <w:bookmarkStart w:id="232" w:name="_Toc419045119"/>
      <w:r>
        <w:rPr>
          <w:rFonts w:hint="eastAsia" w:ascii="宋体" w:hAnsi="宋体" w:eastAsia="宋体" w:cs="Times New Roman"/>
          <w:sz w:val="21"/>
          <w:szCs w:val="21"/>
          <w:highlight w:val="none"/>
          <w:u w:val="single"/>
          <w:lang w:val="en-US" w:eastAsia="zh-CN"/>
        </w:rPr>
        <w:t>（1）双方结算无异议后支付。一般情形下，基本建设项目咨询费用在咨询报告书出具后的20个工作日内支付至90%；若被</w:t>
      </w:r>
      <w:r>
        <w:rPr>
          <w:rFonts w:hint="eastAsia" w:hAnsi="宋体" w:cs="Times New Roman"/>
          <w:sz w:val="21"/>
          <w:szCs w:val="21"/>
          <w:highlight w:val="none"/>
          <w:u w:val="single"/>
          <w:lang w:val="en-US" w:eastAsia="zh-CN"/>
        </w:rPr>
        <w:t>委托人</w:t>
      </w:r>
      <w:r>
        <w:rPr>
          <w:rFonts w:hint="eastAsia" w:ascii="宋体" w:hAnsi="宋体" w:eastAsia="宋体" w:cs="Times New Roman"/>
          <w:sz w:val="21"/>
          <w:szCs w:val="21"/>
          <w:highlight w:val="none"/>
          <w:u w:val="single"/>
          <w:lang w:val="en-US" w:eastAsia="zh-CN"/>
        </w:rPr>
        <w:t>上级单位或部门确定为需开展结算复审的项目，则咨询人须继续配合开展相关工作，且以上付款将留取相对应项目咨询服务费的10%待复审结束后支付；若合同到期后2年内未被</w:t>
      </w:r>
      <w:r>
        <w:rPr>
          <w:rFonts w:hint="eastAsia" w:hAnsi="宋体" w:cs="Times New Roman"/>
          <w:sz w:val="21"/>
          <w:szCs w:val="21"/>
          <w:highlight w:val="none"/>
          <w:u w:val="single"/>
          <w:lang w:val="en-US" w:eastAsia="zh-CN"/>
        </w:rPr>
        <w:t>委托</w:t>
      </w:r>
      <w:r>
        <w:rPr>
          <w:rFonts w:hint="eastAsia" w:ascii="宋体" w:hAnsi="宋体" w:eastAsia="宋体" w:cs="Times New Roman"/>
          <w:sz w:val="21"/>
          <w:szCs w:val="21"/>
          <w:highlight w:val="none"/>
          <w:u w:val="single"/>
          <w:lang w:val="en-US" w:eastAsia="zh-CN"/>
        </w:rPr>
        <w:t>人上级单位或部门确定为需开展结算复审的项目，则直接支付剩余咨询费的10%。</w:t>
      </w:r>
    </w:p>
    <w:p w14:paraId="1BC13AB6">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（2）其他建设项目咨询服务费用在委托人收到咨询报告经审核通过后的每2个月支付一次。</w:t>
      </w:r>
    </w:p>
    <w:p w14:paraId="42CE10F4">
      <w:pPr>
        <w:pStyle w:val="203"/>
        <w:numPr>
          <w:ilvl w:val="0"/>
          <w:numId w:val="0"/>
        </w:numPr>
        <w:spacing w:line="360" w:lineRule="auto"/>
        <w:ind w:firstLine="420" w:firstLineChars="200"/>
        <w:jc w:val="left"/>
        <w:rPr>
          <w:rFonts w:hint="eastAsia" w:ascii="宋体" w:hAnsi="宋体" w:eastAsia="宋体" w:cs="Times New Roman"/>
          <w:sz w:val="21"/>
          <w:szCs w:val="21"/>
          <w:highlight w:val="none"/>
          <w:u w:val="single"/>
          <w:lang w:val="en-US" w:eastAsia="zh-CN"/>
        </w:rPr>
      </w:pPr>
      <w:r>
        <w:rPr>
          <w:rFonts w:hint="eastAsia" w:ascii="宋体" w:hAnsi="宋体" w:eastAsia="宋体" w:cs="Times New Roman"/>
          <w:sz w:val="21"/>
          <w:szCs w:val="21"/>
          <w:highlight w:val="none"/>
          <w:u w:val="single"/>
          <w:lang w:val="en-US" w:eastAsia="zh-CN"/>
        </w:rPr>
        <w:t>（3）以上付款由</w:t>
      </w:r>
      <w:r>
        <w:rPr>
          <w:rFonts w:hint="eastAsia" w:hAnsi="宋体" w:cs="Times New Roman"/>
          <w:sz w:val="21"/>
          <w:szCs w:val="21"/>
          <w:highlight w:val="none"/>
          <w:u w:val="single"/>
          <w:lang w:val="en-US" w:eastAsia="zh-CN"/>
        </w:rPr>
        <w:t>咨询人</w:t>
      </w:r>
      <w:r>
        <w:rPr>
          <w:rFonts w:hint="eastAsia" w:ascii="宋体" w:hAnsi="宋体" w:eastAsia="宋体" w:cs="Times New Roman"/>
          <w:sz w:val="21"/>
          <w:szCs w:val="21"/>
          <w:highlight w:val="none"/>
          <w:u w:val="single"/>
          <w:lang w:val="en-US" w:eastAsia="zh-CN"/>
        </w:rPr>
        <w:t>开具合法足额的增值税专用发票，否则付款顺延</w:t>
      </w:r>
      <w:r>
        <w:rPr>
          <w:rFonts w:hint="eastAsia" w:hAnsi="宋体" w:cs="Times New Roman"/>
          <w:sz w:val="21"/>
          <w:szCs w:val="21"/>
          <w:highlight w:val="none"/>
          <w:u w:val="single"/>
          <w:lang w:val="en-US" w:eastAsia="zh-CN"/>
        </w:rPr>
        <w:t>，且委托人不承担逾期付款的违约责任</w:t>
      </w:r>
      <w:r>
        <w:rPr>
          <w:rFonts w:hint="eastAsia" w:ascii="宋体" w:hAnsi="宋体" w:eastAsia="宋体" w:cs="Times New Roman"/>
          <w:sz w:val="21"/>
          <w:szCs w:val="21"/>
          <w:highlight w:val="none"/>
          <w:u w:val="single"/>
          <w:lang w:val="en-US" w:eastAsia="zh-CN"/>
        </w:rPr>
        <w:t>。</w:t>
      </w:r>
    </w:p>
    <w:p w14:paraId="6B7B92F3">
      <w:pPr>
        <w:spacing w:line="360" w:lineRule="auto"/>
        <w:ind w:firstLine="422" w:firstLineChars="200"/>
        <w:rPr>
          <w:rStyle w:val="381"/>
          <w:rFonts w:hint="eastAsia" w:ascii="宋体" w:hAnsi="宋体" w:eastAsia="宋体" w:cs="Times New Roman"/>
          <w:sz w:val="21"/>
          <w:szCs w:val="21"/>
          <w:highlight w:val="none"/>
        </w:rPr>
      </w:pPr>
      <w:r>
        <w:rPr>
          <w:rStyle w:val="381"/>
          <w:rFonts w:hint="eastAsia" w:ascii="宋体" w:hAnsi="宋体" w:eastAsia="宋体" w:cs="Times New Roman"/>
          <w:sz w:val="21"/>
          <w:szCs w:val="21"/>
          <w:highlight w:val="none"/>
        </w:rPr>
        <w:t>6. 合同变更、解除与终止</w:t>
      </w:r>
      <w:bookmarkEnd w:id="231"/>
      <w:bookmarkEnd w:id="232"/>
    </w:p>
    <w:p w14:paraId="1DDA5B9E">
      <w:pPr>
        <w:spacing w:line="360" w:lineRule="auto"/>
        <w:ind w:firstLine="420" w:firstLineChars="200"/>
        <w:rPr>
          <w:rStyle w:val="382"/>
          <w:rFonts w:hint="default" w:ascii="宋体" w:hAnsi="宋体" w:eastAsia="宋体"/>
          <w:b w:val="0"/>
          <w:sz w:val="21"/>
          <w:szCs w:val="21"/>
          <w:highlight w:val="none"/>
          <w:lang w:val="en-US" w:eastAsia="zh-CN"/>
        </w:rPr>
      </w:pPr>
      <w:bookmarkStart w:id="233" w:name="_Toc422322545"/>
      <w:bookmarkStart w:id="234" w:name="_Toc419045120"/>
      <w:r>
        <w:rPr>
          <w:rStyle w:val="382"/>
          <w:rFonts w:hint="eastAsia" w:ascii="宋体" w:hAnsi="宋体" w:eastAsia="宋体" w:cs="Times New Roman"/>
          <w:b w:val="0"/>
          <w:sz w:val="21"/>
          <w:szCs w:val="21"/>
          <w:highlight w:val="none"/>
          <w:lang w:val="en-US" w:eastAsia="zh-CN" w:bidi="ar-SA"/>
        </w:rPr>
        <w:t>6.1合同变更</w:t>
      </w:r>
      <w:bookmarkEnd w:id="233"/>
      <w:bookmarkEnd w:id="234"/>
      <w:r>
        <w:rPr>
          <w:rFonts w:hint="eastAsia" w:cs="Times New Roman"/>
          <w:sz w:val="21"/>
          <w:szCs w:val="21"/>
          <w:highlight w:val="none"/>
        </w:rPr>
        <w:br w:type="textWrapping"/>
      </w:r>
      <w:r>
        <w:rPr>
          <w:rFonts w:hint="eastAsia" w:cs="Times New Roman"/>
          <w:sz w:val="21"/>
          <w:szCs w:val="21"/>
          <w:highlight w:val="none"/>
        </w:rPr>
        <w:t xml:space="preserve">  </w:t>
      </w:r>
      <w:r>
        <w:rPr>
          <w:rFonts w:hint="eastAsia" w:ascii="宋体" w:hAnsi="宋体" w:eastAsia="宋体" w:cs="Times New Roman"/>
          <w:sz w:val="21"/>
          <w:szCs w:val="21"/>
          <w:highlight w:val="none"/>
          <w:u w:val="single"/>
          <w:lang w:val="en-US" w:eastAsia="zh-CN" w:bidi="ar-SA"/>
        </w:rPr>
        <w:t xml:space="preserve"> 双方协商一致后，以补充协议的方式进行变更。</w:t>
      </w:r>
    </w:p>
    <w:p w14:paraId="22A6CD8D">
      <w:pPr>
        <w:pStyle w:val="64"/>
        <w:spacing w:before="60"/>
        <w:ind w:firstLine="420" w:firstLineChars="200"/>
        <w:jc w:val="left"/>
        <w:rPr>
          <w:rStyle w:val="382"/>
          <w:rFonts w:hint="eastAsia" w:ascii="宋体" w:hAnsi="宋体" w:eastAsia="宋体" w:cs="Times New Roman"/>
          <w:b w:val="0"/>
          <w:sz w:val="21"/>
          <w:szCs w:val="21"/>
          <w:highlight w:val="none"/>
          <w:lang w:val="en-US" w:eastAsia="zh-CN" w:bidi="ar-SA"/>
        </w:rPr>
      </w:pPr>
      <w:bookmarkStart w:id="235" w:name="_Toc422322546"/>
      <w:r>
        <w:rPr>
          <w:rStyle w:val="382"/>
          <w:rFonts w:hint="eastAsia" w:ascii="宋体" w:hAnsi="宋体" w:eastAsia="宋体" w:cs="Times New Roman"/>
          <w:b w:val="0"/>
          <w:sz w:val="21"/>
          <w:szCs w:val="21"/>
          <w:highlight w:val="none"/>
          <w:lang w:val="en-US" w:eastAsia="zh-CN" w:bidi="ar-SA"/>
        </w:rPr>
        <w:t>6.2合同解除</w:t>
      </w:r>
      <w:bookmarkEnd w:id="235"/>
    </w:p>
    <w:p w14:paraId="4EE08ABC">
      <w:pPr>
        <w:spacing w:line="360" w:lineRule="auto"/>
        <w:ind w:firstLine="420" w:firstLineChars="200"/>
        <w:rPr>
          <w:rFonts w:hint="eastAsia" w:cs="Times New Roman"/>
          <w:sz w:val="21"/>
          <w:szCs w:val="21"/>
          <w:highlight w:val="none"/>
        </w:rPr>
      </w:pPr>
      <w:r>
        <w:rPr>
          <w:rStyle w:val="382"/>
          <w:rFonts w:hint="eastAsia" w:ascii="宋体" w:hAnsi="宋体" w:eastAsia="宋体" w:cs="Times New Roman"/>
          <w:b w:val="0"/>
          <w:sz w:val="21"/>
          <w:szCs w:val="21"/>
          <w:highlight w:val="none"/>
          <w:lang w:val="en-US" w:eastAsia="zh-CN" w:bidi="ar-SA"/>
        </w:rPr>
        <w:t>6.2.1双方约定解除合同的条件还包括：</w:t>
      </w:r>
      <w:r>
        <w:rPr>
          <w:rFonts w:hint="eastAsia" w:cs="Times New Roman"/>
          <w:sz w:val="21"/>
          <w:szCs w:val="21"/>
          <w:highlight w:val="none"/>
          <w:u w:val="single"/>
        </w:rPr>
        <w:t xml:space="preserve">  </w:t>
      </w:r>
      <w:r>
        <w:rPr>
          <w:rFonts w:hint="eastAsia" w:cs="Times New Roman"/>
          <w:sz w:val="21"/>
          <w:szCs w:val="21"/>
          <w:highlight w:val="none"/>
          <w:u w:val="single"/>
          <w:lang w:val="en-US" w:eastAsia="zh-CN"/>
        </w:rPr>
        <w:t>/</w:t>
      </w:r>
      <w:r>
        <w:rPr>
          <w:rFonts w:hint="eastAsia" w:cs="Times New Roman"/>
          <w:sz w:val="21"/>
          <w:szCs w:val="21"/>
          <w:highlight w:val="none"/>
          <w:u w:val="single"/>
        </w:rPr>
        <w:t xml:space="preserve"> </w:t>
      </w:r>
      <w:r>
        <w:rPr>
          <w:rFonts w:hint="eastAsia" w:cs="Times New Roman"/>
          <w:sz w:val="21"/>
          <w:szCs w:val="21"/>
          <w:highlight w:val="none"/>
        </w:rPr>
        <w:t xml:space="preserve">。 </w:t>
      </w:r>
    </w:p>
    <w:p w14:paraId="08754202">
      <w:pPr>
        <w:spacing w:line="360" w:lineRule="auto"/>
        <w:ind w:firstLine="420" w:firstLineChars="200"/>
        <w:rPr>
          <w:rFonts w:hint="eastAsia" w:cs="Times New Roman"/>
          <w:sz w:val="21"/>
          <w:szCs w:val="21"/>
          <w:highlight w:val="none"/>
        </w:rPr>
      </w:pPr>
      <w:r>
        <w:rPr>
          <w:rStyle w:val="382"/>
          <w:rFonts w:hint="eastAsia" w:ascii="宋体" w:hAnsi="宋体" w:eastAsia="宋体" w:cs="Times New Roman"/>
          <w:b w:val="0"/>
          <w:sz w:val="21"/>
          <w:szCs w:val="21"/>
          <w:highlight w:val="none"/>
          <w:lang w:val="en-US" w:eastAsia="zh-CN" w:bidi="ar-SA"/>
        </w:rPr>
        <w:t>6.2.2因不可抗力导致的合同解除，双方约定损失的分担如下：</w:t>
      </w:r>
      <w:r>
        <w:rPr>
          <w:rFonts w:hint="eastAsia" w:cs="Times New Roman"/>
          <w:sz w:val="21"/>
          <w:szCs w:val="21"/>
          <w:highlight w:val="none"/>
          <w:u w:val="single"/>
        </w:rPr>
        <w:t xml:space="preserve">  </w:t>
      </w:r>
      <w:r>
        <w:rPr>
          <w:rFonts w:hint="eastAsia" w:cs="Times New Roman"/>
          <w:sz w:val="21"/>
          <w:szCs w:val="21"/>
          <w:highlight w:val="none"/>
          <w:u w:val="single"/>
          <w:lang w:val="en-US" w:eastAsia="zh-CN"/>
        </w:rPr>
        <w:t>/</w:t>
      </w:r>
      <w:r>
        <w:rPr>
          <w:rFonts w:hint="eastAsia" w:cs="Times New Roman"/>
          <w:sz w:val="21"/>
          <w:szCs w:val="21"/>
          <w:highlight w:val="none"/>
          <w:u w:val="single"/>
        </w:rPr>
        <w:t xml:space="preserve">  </w:t>
      </w:r>
      <w:r>
        <w:rPr>
          <w:rFonts w:hint="eastAsia" w:cs="Times New Roman"/>
          <w:sz w:val="21"/>
          <w:szCs w:val="21"/>
          <w:highlight w:val="none"/>
        </w:rPr>
        <w:t>。</w:t>
      </w:r>
    </w:p>
    <w:p w14:paraId="7B3E64D4">
      <w:pPr>
        <w:spacing w:line="360" w:lineRule="auto"/>
        <w:ind w:firstLine="422" w:firstLineChars="200"/>
        <w:rPr>
          <w:rStyle w:val="381"/>
          <w:rFonts w:hint="eastAsia" w:ascii="宋体" w:hAnsi="宋体" w:eastAsia="宋体" w:cs="Times New Roman"/>
          <w:sz w:val="21"/>
          <w:szCs w:val="21"/>
          <w:highlight w:val="none"/>
        </w:rPr>
      </w:pPr>
      <w:bookmarkStart w:id="236" w:name="_Toc419045121"/>
      <w:bookmarkStart w:id="237" w:name="_Toc422322547"/>
      <w:r>
        <w:rPr>
          <w:rStyle w:val="381"/>
          <w:rFonts w:hint="eastAsia" w:ascii="宋体" w:hAnsi="宋体" w:eastAsia="宋体" w:cs="Times New Roman"/>
          <w:sz w:val="21"/>
          <w:szCs w:val="21"/>
          <w:highlight w:val="none"/>
        </w:rPr>
        <w:t>7. 争议解决</w:t>
      </w:r>
      <w:bookmarkEnd w:id="236"/>
      <w:bookmarkEnd w:id="237"/>
    </w:p>
    <w:p w14:paraId="7659B5AE">
      <w:pPr>
        <w:spacing w:line="620" w:lineRule="exact"/>
        <w:ind w:firstLine="525"/>
        <w:rPr>
          <w:rFonts w:hint="eastAsia" w:hAnsi="宋体"/>
          <w:sz w:val="21"/>
          <w:szCs w:val="21"/>
          <w:highlight w:val="none"/>
        </w:rPr>
      </w:pPr>
      <w:bookmarkStart w:id="238" w:name="_Toc419045123"/>
      <w:bookmarkStart w:id="239" w:name="_Toc422322550"/>
      <w:r>
        <w:rPr>
          <w:rFonts w:hint="eastAsia" w:hAnsi="宋体"/>
          <w:sz w:val="21"/>
          <w:szCs w:val="21"/>
          <w:highlight w:val="none"/>
        </w:rPr>
        <w:t>建设工程造价咨询合同在履行过程中发生争议，委托人与咨询人应及时协商解决；如未能达成一致，可提交有关主管部门调解；协商或调解不成的，按下列第</w:t>
      </w:r>
      <w:r>
        <w:rPr>
          <w:rFonts w:hint="eastAsia" w:hAnsi="宋体"/>
          <w:sz w:val="21"/>
          <w:szCs w:val="21"/>
          <w:highlight w:val="none"/>
          <w:u w:val="single"/>
        </w:rPr>
        <w:t xml:space="preserve"> 二  </w:t>
      </w:r>
      <w:r>
        <w:rPr>
          <w:rFonts w:hint="eastAsia" w:hAnsi="宋体"/>
          <w:sz w:val="21"/>
          <w:szCs w:val="21"/>
          <w:highlight w:val="none"/>
        </w:rPr>
        <w:t>种方式解决：</w:t>
      </w:r>
    </w:p>
    <w:p w14:paraId="5B84D0B9">
      <w:pPr>
        <w:numPr>
          <w:ilvl w:val="0"/>
          <w:numId w:val="22"/>
        </w:numPr>
        <w:spacing w:line="620" w:lineRule="exact"/>
        <w:rPr>
          <w:rFonts w:hint="eastAsia" w:hAnsi="宋体"/>
          <w:sz w:val="21"/>
          <w:szCs w:val="21"/>
          <w:highlight w:val="none"/>
        </w:rPr>
      </w:pPr>
      <w:r>
        <w:rPr>
          <w:rFonts w:hint="eastAsia" w:hAnsi="宋体"/>
          <w:sz w:val="21"/>
          <w:szCs w:val="21"/>
          <w:highlight w:val="none"/>
        </w:rPr>
        <w:t>提交</w:t>
      </w:r>
      <w:r>
        <w:rPr>
          <w:rFonts w:hint="eastAsia" w:hAnsi="宋体"/>
          <w:sz w:val="21"/>
          <w:szCs w:val="21"/>
          <w:highlight w:val="none"/>
          <w:u w:val="single"/>
        </w:rPr>
        <w:t xml:space="preserve">    　 / 　　  </w:t>
      </w:r>
      <w:r>
        <w:rPr>
          <w:rFonts w:hint="eastAsia" w:hAnsi="宋体"/>
          <w:sz w:val="21"/>
          <w:szCs w:val="21"/>
          <w:highlight w:val="none"/>
        </w:rPr>
        <w:t>仲裁委员会仲裁；</w:t>
      </w:r>
    </w:p>
    <w:p w14:paraId="38E0B9F0">
      <w:pPr>
        <w:numPr>
          <w:ilvl w:val="0"/>
          <w:numId w:val="22"/>
        </w:numPr>
        <w:spacing w:line="360" w:lineRule="auto"/>
        <w:ind w:left="1305" w:leftChars="0" w:hanging="780" w:firstLineChars="0"/>
        <w:rPr>
          <w:rFonts w:hint="eastAsia" w:hAnsi="宋体"/>
          <w:sz w:val="21"/>
          <w:szCs w:val="21"/>
          <w:highlight w:val="none"/>
        </w:rPr>
      </w:pPr>
      <w:r>
        <w:rPr>
          <w:rFonts w:hint="eastAsia" w:hAnsi="宋体"/>
          <w:sz w:val="21"/>
          <w:szCs w:val="21"/>
          <w:highlight w:val="none"/>
        </w:rPr>
        <w:t>依法向委托人所在地人民法院起诉。</w:t>
      </w:r>
    </w:p>
    <w:bookmarkEnd w:id="238"/>
    <w:bookmarkEnd w:id="239"/>
    <w:p w14:paraId="74F988E7">
      <w:pPr>
        <w:spacing w:line="360" w:lineRule="auto"/>
        <w:ind w:firstLine="562" w:firstLineChars="200"/>
        <w:jc w:val="center"/>
        <w:rPr>
          <w:rFonts w:hint="eastAsia" w:ascii="宋体" w:hAnsi="宋体" w:cs="宋体"/>
          <w:b/>
          <w:bCs/>
          <w:color w:val="000000"/>
          <w:sz w:val="28"/>
          <w:szCs w:val="28"/>
          <w:highlight w:val="none"/>
        </w:rPr>
      </w:pPr>
    </w:p>
    <w:p w14:paraId="1FB6E9F1">
      <w:pPr>
        <w:spacing w:line="360" w:lineRule="auto"/>
        <w:ind w:firstLine="562" w:firstLineChars="200"/>
        <w:jc w:val="center"/>
        <w:rPr>
          <w:rFonts w:hint="eastAsia" w:ascii="宋体" w:hAnsi="宋体" w:cs="宋体"/>
          <w:b/>
          <w:bCs/>
          <w:color w:val="000000"/>
          <w:sz w:val="28"/>
          <w:szCs w:val="28"/>
          <w:highlight w:val="none"/>
        </w:rPr>
      </w:pPr>
    </w:p>
    <w:p w14:paraId="518D74E3">
      <w:pPr>
        <w:spacing w:line="360" w:lineRule="auto"/>
        <w:ind w:firstLine="562" w:firstLineChars="200"/>
        <w:jc w:val="center"/>
        <w:rPr>
          <w:rFonts w:hint="eastAsia" w:ascii="宋体" w:hAnsi="宋体" w:cs="宋体"/>
          <w:b/>
          <w:bCs/>
          <w:color w:val="000000"/>
          <w:sz w:val="28"/>
          <w:szCs w:val="28"/>
          <w:highlight w:val="none"/>
        </w:rPr>
      </w:pPr>
    </w:p>
    <w:p w14:paraId="169C1475">
      <w:pPr>
        <w:spacing w:line="360" w:lineRule="auto"/>
        <w:ind w:firstLine="562" w:firstLineChars="200"/>
        <w:jc w:val="center"/>
        <w:rPr>
          <w:rFonts w:hint="eastAsia" w:ascii="宋体" w:hAnsi="宋体" w:cs="宋体"/>
          <w:b/>
          <w:bCs/>
          <w:color w:val="000000"/>
          <w:sz w:val="28"/>
          <w:szCs w:val="28"/>
          <w:highlight w:val="none"/>
        </w:rPr>
      </w:pPr>
    </w:p>
    <w:p w14:paraId="2977B9C3">
      <w:pPr>
        <w:spacing w:line="360" w:lineRule="auto"/>
        <w:ind w:firstLine="562" w:firstLineChars="200"/>
        <w:jc w:val="center"/>
        <w:rPr>
          <w:rFonts w:hint="eastAsia" w:ascii="宋体" w:hAnsi="宋体" w:cs="宋体"/>
          <w:b/>
          <w:bCs/>
          <w:color w:val="000000"/>
          <w:sz w:val="28"/>
          <w:szCs w:val="28"/>
          <w:highlight w:val="none"/>
        </w:rPr>
      </w:pPr>
    </w:p>
    <w:p w14:paraId="68947CB1">
      <w:pPr>
        <w:spacing w:line="360" w:lineRule="auto"/>
        <w:ind w:firstLine="562" w:firstLineChars="200"/>
        <w:jc w:val="center"/>
        <w:rPr>
          <w:rFonts w:hint="eastAsia" w:ascii="宋体" w:hAnsi="宋体" w:cs="宋体"/>
          <w:b/>
          <w:bCs/>
          <w:color w:val="000000"/>
          <w:sz w:val="28"/>
          <w:szCs w:val="28"/>
          <w:highlight w:val="none"/>
        </w:rPr>
      </w:pPr>
    </w:p>
    <w:p w14:paraId="4043AC34">
      <w:pPr>
        <w:spacing w:line="360" w:lineRule="auto"/>
        <w:ind w:firstLine="562" w:firstLineChars="200"/>
        <w:jc w:val="center"/>
        <w:rPr>
          <w:rFonts w:hint="eastAsia" w:ascii="宋体" w:hAnsi="宋体" w:cs="宋体"/>
          <w:b/>
          <w:bCs/>
          <w:color w:val="000000"/>
          <w:sz w:val="28"/>
          <w:szCs w:val="28"/>
          <w:highlight w:val="none"/>
        </w:rPr>
      </w:pPr>
    </w:p>
    <w:p w14:paraId="7943DFD9">
      <w:pPr>
        <w:spacing w:line="360" w:lineRule="auto"/>
        <w:ind w:firstLine="562" w:firstLineChars="200"/>
        <w:jc w:val="center"/>
        <w:rPr>
          <w:rFonts w:hint="eastAsia" w:ascii="宋体" w:hAnsi="宋体" w:cs="宋体"/>
          <w:b/>
          <w:bCs/>
          <w:color w:val="000000"/>
          <w:sz w:val="28"/>
          <w:szCs w:val="28"/>
          <w:highlight w:val="none"/>
        </w:rPr>
      </w:pPr>
    </w:p>
    <w:p w14:paraId="000A3E74">
      <w:pPr>
        <w:spacing w:line="360" w:lineRule="auto"/>
        <w:ind w:firstLine="562" w:firstLineChars="200"/>
        <w:jc w:val="center"/>
        <w:rPr>
          <w:rFonts w:hint="eastAsia" w:ascii="宋体" w:hAnsi="宋体" w:cs="宋体"/>
          <w:b/>
          <w:bCs/>
          <w:color w:val="000000"/>
          <w:sz w:val="28"/>
          <w:szCs w:val="28"/>
          <w:highlight w:val="none"/>
        </w:rPr>
      </w:pPr>
    </w:p>
    <w:p w14:paraId="2EAD6D67">
      <w:pPr>
        <w:spacing w:line="360" w:lineRule="auto"/>
        <w:ind w:firstLine="562" w:firstLineChars="200"/>
        <w:jc w:val="center"/>
        <w:rPr>
          <w:rFonts w:hint="eastAsia" w:ascii="宋体" w:hAnsi="宋体" w:cs="宋体"/>
          <w:b/>
          <w:bCs/>
          <w:color w:val="000000"/>
          <w:sz w:val="28"/>
          <w:szCs w:val="28"/>
          <w:highlight w:val="none"/>
        </w:rPr>
      </w:pPr>
    </w:p>
    <w:p w14:paraId="0FF3159F">
      <w:pPr>
        <w:spacing w:line="360" w:lineRule="auto"/>
        <w:ind w:firstLine="562" w:firstLineChars="200"/>
        <w:jc w:val="center"/>
        <w:rPr>
          <w:rFonts w:hint="eastAsia" w:ascii="宋体" w:hAnsi="宋体" w:cs="宋体"/>
          <w:b/>
          <w:bCs/>
          <w:color w:val="000000"/>
          <w:sz w:val="28"/>
          <w:szCs w:val="28"/>
          <w:highlight w:val="none"/>
        </w:rPr>
      </w:pPr>
    </w:p>
    <w:p w14:paraId="7F1C62DB">
      <w:pPr>
        <w:spacing w:line="360" w:lineRule="auto"/>
        <w:ind w:firstLine="562" w:firstLineChars="200"/>
        <w:jc w:val="center"/>
        <w:rPr>
          <w:rFonts w:hint="eastAsia" w:ascii="宋体" w:hAnsi="宋体" w:cs="宋体"/>
          <w:b/>
          <w:bCs/>
          <w:color w:val="000000"/>
          <w:sz w:val="28"/>
          <w:szCs w:val="28"/>
          <w:highlight w:val="none"/>
        </w:rPr>
      </w:pPr>
    </w:p>
    <w:p w14:paraId="355B8382">
      <w:pPr>
        <w:spacing w:line="360" w:lineRule="auto"/>
        <w:ind w:firstLine="562" w:firstLineChars="200"/>
        <w:jc w:val="center"/>
        <w:rPr>
          <w:rFonts w:hint="eastAsia" w:ascii="宋体" w:hAnsi="宋体" w:cs="宋体"/>
          <w:b/>
          <w:bCs/>
          <w:color w:val="000000"/>
          <w:sz w:val="28"/>
          <w:szCs w:val="28"/>
          <w:highlight w:val="none"/>
        </w:rPr>
      </w:pPr>
    </w:p>
    <w:p w14:paraId="461E5274">
      <w:pPr>
        <w:spacing w:line="360" w:lineRule="auto"/>
        <w:ind w:firstLine="562" w:firstLineChars="200"/>
        <w:jc w:val="center"/>
        <w:rPr>
          <w:rFonts w:hint="eastAsia" w:ascii="宋体" w:hAnsi="宋体" w:cs="宋体"/>
          <w:b/>
          <w:bCs/>
          <w:color w:val="000000"/>
          <w:sz w:val="28"/>
          <w:szCs w:val="28"/>
          <w:highlight w:val="none"/>
        </w:rPr>
      </w:pPr>
    </w:p>
    <w:p w14:paraId="71CF61E2">
      <w:pPr>
        <w:spacing w:line="360" w:lineRule="auto"/>
        <w:ind w:firstLine="562" w:firstLineChars="200"/>
        <w:jc w:val="center"/>
        <w:rPr>
          <w:rFonts w:hint="eastAsia" w:ascii="宋体" w:hAnsi="宋体" w:cs="宋体"/>
          <w:b/>
          <w:bCs/>
          <w:color w:val="000000"/>
          <w:sz w:val="28"/>
          <w:szCs w:val="28"/>
          <w:highlight w:val="none"/>
        </w:rPr>
      </w:pPr>
    </w:p>
    <w:p w14:paraId="2A3627A4">
      <w:pPr>
        <w:spacing w:line="360" w:lineRule="auto"/>
        <w:ind w:firstLine="562" w:firstLineChars="200"/>
        <w:jc w:val="center"/>
        <w:rPr>
          <w:rFonts w:hint="eastAsia" w:ascii="宋体" w:hAnsi="宋体" w:cs="宋体"/>
          <w:b/>
          <w:bCs/>
          <w:color w:val="000000"/>
          <w:sz w:val="28"/>
          <w:szCs w:val="28"/>
          <w:highlight w:val="none"/>
        </w:rPr>
      </w:pPr>
    </w:p>
    <w:p w14:paraId="6488E2C5">
      <w:pPr>
        <w:spacing w:line="360" w:lineRule="auto"/>
        <w:ind w:firstLine="562" w:firstLineChars="200"/>
        <w:jc w:val="center"/>
        <w:rPr>
          <w:rFonts w:hint="eastAsia" w:ascii="宋体" w:hAnsi="宋体" w:cs="宋体"/>
          <w:b/>
          <w:bCs/>
          <w:color w:val="000000"/>
          <w:sz w:val="28"/>
          <w:szCs w:val="28"/>
          <w:highlight w:val="none"/>
        </w:rPr>
      </w:pPr>
    </w:p>
    <w:p w14:paraId="293C8860">
      <w:pPr>
        <w:spacing w:line="360" w:lineRule="auto"/>
        <w:ind w:firstLine="562" w:firstLineChars="200"/>
        <w:jc w:val="center"/>
        <w:rPr>
          <w:rFonts w:hint="eastAsia" w:ascii="宋体" w:hAnsi="宋体" w:cs="宋体"/>
          <w:b/>
          <w:bCs/>
          <w:color w:val="000000"/>
          <w:sz w:val="28"/>
          <w:szCs w:val="28"/>
          <w:highlight w:val="none"/>
        </w:rPr>
      </w:pPr>
    </w:p>
    <w:p w14:paraId="7A7949B9">
      <w:pPr>
        <w:spacing w:line="360" w:lineRule="auto"/>
        <w:ind w:firstLine="562" w:firstLineChars="200"/>
        <w:jc w:val="center"/>
        <w:rPr>
          <w:rFonts w:hint="eastAsia" w:ascii="宋体" w:hAnsi="宋体" w:cs="宋体"/>
          <w:b/>
          <w:bCs/>
          <w:color w:val="000000"/>
          <w:sz w:val="28"/>
          <w:szCs w:val="28"/>
          <w:highlight w:val="none"/>
        </w:rPr>
      </w:pPr>
    </w:p>
    <w:p w14:paraId="20897C7F">
      <w:pPr>
        <w:spacing w:line="360" w:lineRule="auto"/>
        <w:ind w:firstLine="562" w:firstLineChars="200"/>
        <w:jc w:val="center"/>
        <w:rPr>
          <w:rFonts w:hint="eastAsia" w:ascii="宋体" w:hAnsi="宋体" w:cs="宋体"/>
          <w:b/>
          <w:bCs/>
          <w:color w:val="000000"/>
          <w:sz w:val="28"/>
          <w:szCs w:val="28"/>
          <w:highlight w:val="none"/>
        </w:rPr>
      </w:pPr>
    </w:p>
    <w:p w14:paraId="5DCA41C7">
      <w:pPr>
        <w:spacing w:line="360" w:lineRule="auto"/>
        <w:ind w:firstLine="562" w:firstLineChars="200"/>
        <w:jc w:val="center"/>
        <w:rPr>
          <w:rFonts w:hint="eastAsia" w:ascii="宋体" w:hAnsi="宋体" w:cs="宋体"/>
          <w:b/>
          <w:bCs/>
          <w:color w:val="000000"/>
          <w:sz w:val="28"/>
          <w:szCs w:val="28"/>
          <w:highlight w:val="none"/>
        </w:rPr>
      </w:pPr>
    </w:p>
    <w:p w14:paraId="49E16BCB">
      <w:pPr>
        <w:spacing w:line="360" w:lineRule="auto"/>
        <w:ind w:firstLine="562" w:firstLineChars="200"/>
        <w:jc w:val="center"/>
        <w:rPr>
          <w:rFonts w:hint="eastAsia" w:ascii="宋体" w:hAnsi="宋体" w:cs="宋体"/>
          <w:b/>
          <w:bCs/>
          <w:color w:val="000000"/>
          <w:sz w:val="28"/>
          <w:szCs w:val="28"/>
          <w:highlight w:val="none"/>
        </w:rPr>
      </w:pPr>
    </w:p>
    <w:p w14:paraId="5C3BCE48">
      <w:pPr>
        <w:spacing w:line="360" w:lineRule="auto"/>
        <w:ind w:firstLine="562" w:firstLineChars="200"/>
        <w:jc w:val="center"/>
        <w:rPr>
          <w:rFonts w:hint="eastAsia" w:ascii="宋体" w:hAnsi="宋体" w:cs="宋体"/>
          <w:b/>
          <w:bCs/>
          <w:color w:val="000000"/>
          <w:sz w:val="28"/>
          <w:szCs w:val="28"/>
          <w:highlight w:val="none"/>
        </w:rPr>
      </w:pPr>
    </w:p>
    <w:p w14:paraId="62FAD4C7">
      <w:pPr>
        <w:spacing w:line="360" w:lineRule="auto"/>
        <w:ind w:firstLine="562" w:firstLineChars="200"/>
        <w:jc w:val="center"/>
        <w:rPr>
          <w:rFonts w:hint="eastAsia" w:ascii="宋体" w:hAnsi="宋体" w:cs="宋体"/>
          <w:b/>
          <w:bCs/>
          <w:color w:val="000000"/>
          <w:sz w:val="28"/>
          <w:szCs w:val="28"/>
          <w:highlight w:val="none"/>
        </w:rPr>
      </w:pPr>
    </w:p>
    <w:p w14:paraId="3584944F">
      <w:pPr>
        <w:spacing w:line="360" w:lineRule="auto"/>
        <w:ind w:firstLine="562" w:firstLineChars="200"/>
        <w:jc w:val="center"/>
        <w:rPr>
          <w:rFonts w:hint="eastAsia" w:ascii="宋体" w:hAnsi="宋体" w:cs="宋体"/>
          <w:b/>
          <w:bCs/>
          <w:color w:val="000000"/>
          <w:sz w:val="28"/>
          <w:szCs w:val="28"/>
          <w:highlight w:val="none"/>
        </w:rPr>
      </w:pPr>
    </w:p>
    <w:p w14:paraId="01CBA483">
      <w:pPr>
        <w:pStyle w:val="34"/>
        <w:ind w:firstLine="0" w:firstLineChars="0"/>
        <w:rPr>
          <w:highlight w:val="none"/>
        </w:rPr>
      </w:pPr>
      <w:r>
        <w:rPr>
          <w:rFonts w:hint="eastAsia" w:ascii="宋体" w:hAnsi="宋体" w:cs="宋体"/>
          <w:b/>
          <w:bCs/>
          <w:color w:val="000000"/>
          <w:sz w:val="28"/>
          <w:szCs w:val="28"/>
          <w:highlight w:val="none"/>
        </w:rPr>
        <w:t>合同附件</w:t>
      </w:r>
      <w:r>
        <w:rPr>
          <w:rFonts w:hint="eastAsia" w:ascii="宋体" w:hAnsi="宋体" w:cs="宋体"/>
          <w:b/>
          <w:bCs/>
          <w:color w:val="000000"/>
          <w:sz w:val="28"/>
          <w:szCs w:val="28"/>
          <w:highlight w:val="none"/>
          <w:lang w:val="en-US" w:eastAsia="zh-CN"/>
        </w:rPr>
        <w:t>一</w:t>
      </w:r>
      <w:r>
        <w:rPr>
          <w:rFonts w:hint="eastAsia" w:ascii="宋体" w:hAnsi="宋体" w:cs="宋体"/>
          <w:b/>
          <w:bCs/>
          <w:color w:val="000000"/>
          <w:sz w:val="28"/>
          <w:szCs w:val="28"/>
          <w:highlight w:val="none"/>
        </w:rPr>
        <w:t>：</w:t>
      </w:r>
    </w:p>
    <w:p w14:paraId="77769989">
      <w:pPr>
        <w:spacing w:line="360" w:lineRule="auto"/>
        <w:ind w:firstLine="562" w:firstLineChars="200"/>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廉 政 协 议</w:t>
      </w:r>
    </w:p>
    <w:p w14:paraId="0010F29A">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甲方：</w:t>
      </w:r>
    </w:p>
    <w:p w14:paraId="40D0B46F">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乙方：</w:t>
      </w:r>
    </w:p>
    <w:p w14:paraId="34746FE9">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43B52F4A">
      <w:pPr>
        <w:widowControl/>
        <w:spacing w:line="440" w:lineRule="exact"/>
        <w:outlineLvl w:val="2"/>
        <w:rPr>
          <w:rFonts w:hint="eastAsia" w:ascii="宋体" w:hAnsi="宋体" w:cs="宋体"/>
          <w:color w:val="000000"/>
          <w:szCs w:val="21"/>
          <w:highlight w:val="none"/>
        </w:rPr>
      </w:pPr>
      <w:r>
        <w:rPr>
          <w:rFonts w:hint="eastAsia" w:ascii="宋体" w:hAnsi="宋体" w:cs="宋体"/>
          <w:color w:val="000000"/>
          <w:szCs w:val="21"/>
          <w:highlight w:val="none"/>
        </w:rPr>
        <w:t>第一条 甲、乙双方约定</w:t>
      </w:r>
    </w:p>
    <w:p w14:paraId="6076994D">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（一）甲、乙双方应共同严格遵守国家和省市以及招标人主管部门关于市场准入、项目招标投标、市场经济活动等有关法律、法规和相关政策，以及项目廉政建设的各项规定。</w:t>
      </w:r>
    </w:p>
    <w:p w14:paraId="2E6A3B90">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（二）甲、乙双方应认真执行双方签订的合同文件，自觉按合同约定履行责任。</w:t>
      </w:r>
    </w:p>
    <w:p w14:paraId="7AD2DF74">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（三）甲、乙双方的业务活动必须坚持公开、公平、公正、诚信、透明的原则（除法律法规另有规定者外）。不得为获取不正当的利益，损害国家、集体和对方利益；不得违反管理相关规章制度。</w:t>
      </w:r>
    </w:p>
    <w:p w14:paraId="40B10E99">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（四）甲、乙双方有对本方人员开展廉政告知、廉政教育和职业道德教育的义务。</w:t>
      </w:r>
    </w:p>
    <w:p w14:paraId="2C7D5330">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（五）甲、乙双方应加强对本方人员廉政监督，建立健全廉政制度，认真严肃查处本方人员违法违纪行为。</w:t>
      </w:r>
    </w:p>
    <w:p w14:paraId="04820757">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（六）甲、乙双方如发现对方人员在业务活动中有违规、违纪、违法行为的，应及时提醒对方并督促其纠正，或直接向对方法人代表、纪检监察部门及检察机关如实反映情况。</w:t>
      </w:r>
    </w:p>
    <w:p w14:paraId="1294BCE8">
      <w:pPr>
        <w:widowControl/>
        <w:spacing w:line="440" w:lineRule="exact"/>
        <w:outlineLvl w:val="2"/>
        <w:rPr>
          <w:rFonts w:hint="eastAsia" w:ascii="宋体" w:hAnsi="宋体" w:cs="宋体"/>
          <w:color w:val="000000"/>
          <w:szCs w:val="21"/>
          <w:highlight w:val="none"/>
        </w:rPr>
      </w:pPr>
      <w:r>
        <w:rPr>
          <w:rFonts w:hint="eastAsia" w:ascii="宋体" w:hAnsi="宋体" w:cs="宋体"/>
          <w:color w:val="000000"/>
          <w:szCs w:val="21"/>
          <w:highlight w:val="none"/>
        </w:rPr>
        <w:t>第二条 甲方（含甲方人员）廉政责任</w:t>
      </w:r>
    </w:p>
    <w:p w14:paraId="5EA4ED3B">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（一）不得接受乙方或向乙方索取或以借用为名占用乙方的任何财物；不得接受乙方的礼金、</w:t>
      </w:r>
    </w:p>
    <w:p w14:paraId="6447BDF4">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礼品和各种有价证券、支付凭证及其他贵重物品；不得接受乙方的以任何名义支付的回扣、好处费、感谢费或其他经济利益。</w:t>
      </w:r>
    </w:p>
    <w:p w14:paraId="25BD7B61">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36EF3E32">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（三）不得利用职务便利向乙方介绍或指定工程分包单位（或个人）、物资供应商；不得利用职务便利向乙方推销或指定使用物资设备等。</w:t>
      </w:r>
    </w:p>
    <w:p w14:paraId="5778D8EE">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（四）不得接受乙方购置的或长期提供的通信工具、交通工具等。</w:t>
      </w:r>
    </w:p>
    <w:p w14:paraId="4233D133">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（五）对无法拒绝的乙方及其个人所送的钱物，受礼者自收受之日起一个月内上交至甲方监察审计部门。</w:t>
      </w:r>
    </w:p>
    <w:p w14:paraId="0524994F">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（六）对乙方提供的有关信息，应及时调查处理并反馈结果。</w:t>
      </w:r>
    </w:p>
    <w:p w14:paraId="69E931ED">
      <w:pPr>
        <w:widowControl/>
        <w:spacing w:line="440" w:lineRule="exact"/>
        <w:outlineLvl w:val="2"/>
        <w:rPr>
          <w:rFonts w:hint="eastAsia" w:ascii="宋体" w:hAnsi="宋体" w:cs="宋体"/>
          <w:color w:val="000000"/>
          <w:szCs w:val="21"/>
          <w:highlight w:val="none"/>
        </w:rPr>
      </w:pPr>
      <w:r>
        <w:rPr>
          <w:rFonts w:hint="eastAsia" w:ascii="宋体" w:hAnsi="宋体" w:cs="宋体"/>
          <w:color w:val="000000"/>
          <w:szCs w:val="21"/>
          <w:highlight w:val="none"/>
        </w:rPr>
        <w:t>第三条 乙方（含乙方人员）廉政责任</w:t>
      </w:r>
    </w:p>
    <w:p w14:paraId="119201DB">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（一）不得以任何形式向甲方行贿；不得向甲方送礼金、礼品和各种有价证券、支付凭证及其他贵重物品；不得以任何名义向甲方及其工作人员支付回扣、好处费、感谢费或其他经济利益。</w:t>
      </w:r>
    </w:p>
    <w:p w14:paraId="49A933C2">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4E519CDF">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（三）不得接受甲方介绍或指定的工程分包单位和物资供应商；不得接受甲方推销或指定使用的物资设备。</w:t>
      </w:r>
    </w:p>
    <w:p w14:paraId="3F128B5A">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（四）不得以任何理由为甲方及其工作人员购置或长期提供通信工具、交通工具等。</w:t>
      </w:r>
    </w:p>
    <w:p w14:paraId="4EFCC665">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（五）对甲方及其个人索要钱物、介绍或指定工程分包单位和物资供应商、推销或指定使用物资设备、借用占用车辆等行为予以拒绝，并及时主动向乙方上级纪检监察组织报告。</w:t>
      </w:r>
    </w:p>
    <w:p w14:paraId="202FBDBF">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（六）对甲方提供的乙方（含乙方人员）违纪违规有关信息，应及时调查处理并反馈结果。</w:t>
      </w:r>
    </w:p>
    <w:p w14:paraId="6CC55D27">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（七）乙方不得以任何理由为甲方及其工作人员组织有可能影响公正执行公务的宴请和各类休闲娱乐等活动。</w:t>
      </w:r>
    </w:p>
    <w:p w14:paraId="1CFCCE43">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（八）乙方及其工作人员必须严格按照有关规程办事，不得与其他单位互相串通，损害甲方利益。</w:t>
      </w:r>
    </w:p>
    <w:p w14:paraId="10255CCD">
      <w:pPr>
        <w:widowControl/>
        <w:spacing w:line="440" w:lineRule="exact"/>
        <w:outlineLvl w:val="2"/>
        <w:rPr>
          <w:rFonts w:hint="eastAsia" w:ascii="宋体" w:hAnsi="宋体" w:cs="宋体"/>
          <w:color w:val="000000"/>
          <w:szCs w:val="21"/>
          <w:highlight w:val="none"/>
        </w:rPr>
      </w:pPr>
      <w:r>
        <w:rPr>
          <w:rFonts w:hint="eastAsia" w:ascii="宋体" w:hAnsi="宋体" w:cs="宋体"/>
          <w:color w:val="000000"/>
          <w:szCs w:val="21"/>
          <w:highlight w:val="none"/>
        </w:rPr>
        <w:t>第四条 违约责任</w:t>
      </w:r>
    </w:p>
    <w:p w14:paraId="11679030">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甲乙双方不履行各自义务，构成犯罪和违纪的，由司法机关和有关纪检监察部门按管辖依法依纪处理，所认定的事实和处理结果作为承担下列约定违约责任的依据。</w:t>
      </w:r>
    </w:p>
    <w:p w14:paraId="55598A56">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0100F8AB">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（二）乙方贿赂甲方人员的，被纪检监察部门或检察机关立案查处的，甲方有权中止项目合同，由此造成甲方的损失以及一切费用均由乙方承担。</w:t>
      </w:r>
    </w:p>
    <w:p w14:paraId="4EE619F3">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（三）甲方双方不履行协议约定义务的，应将责任人调离本项目并按规定予以处理，且双方有义务将有关责任人的责任追究情况通报对方。</w:t>
      </w:r>
    </w:p>
    <w:p w14:paraId="3ECA5282">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6190DECF">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（五）由于甲乙双方单位或工作人员个人行为造成违约的，双方承担上述违约责任。</w:t>
      </w:r>
    </w:p>
    <w:p w14:paraId="2A380457">
      <w:pPr>
        <w:widowControl/>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（六）甲乙双方在履行协议中发生争议，一方有权向对方上级单位主管部门和纪检监察部门反映情况并要求帮助解决争议。</w:t>
      </w:r>
    </w:p>
    <w:p w14:paraId="19DF02E9">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第五条 本协议有效期为双方签署之日起至双方权利义务履行完毕为止。有效期内发生的违约事实，有效期后发现的适用本协议。</w:t>
      </w:r>
    </w:p>
    <w:p w14:paraId="67F58643">
      <w:pPr>
        <w:pStyle w:val="33"/>
        <w:spacing w:line="440" w:lineRule="exact"/>
        <w:rPr>
          <w:rFonts w:hint="eastAsia" w:ascii="宋体" w:hAnsi="宋体" w:cs="宋体"/>
          <w:color w:val="000000"/>
          <w:highlight w:val="none"/>
        </w:rPr>
      </w:pPr>
    </w:p>
    <w:p w14:paraId="57236413">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甲方单位（盖章）：                               乙方单位（盖章）：</w:t>
      </w:r>
    </w:p>
    <w:p w14:paraId="6E3829C8">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甲方代表（签字）：                               乙方代表（签字）：</w:t>
      </w:r>
    </w:p>
    <w:p w14:paraId="3CD31522">
      <w:pPr>
        <w:widowControl/>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电    话：                                       </w:t>
      </w:r>
    </w:p>
    <w:p w14:paraId="6452BBF0">
      <w:pPr>
        <w:pStyle w:val="33"/>
        <w:rPr>
          <w:rFonts w:hint="eastAsia" w:ascii="宋体" w:hAnsi="宋体" w:cs="宋体"/>
          <w:color w:val="000000"/>
          <w:sz w:val="18"/>
          <w:szCs w:val="18"/>
          <w:highlight w:val="none"/>
        </w:rPr>
      </w:pPr>
    </w:p>
    <w:p w14:paraId="376F63C0">
      <w:pPr>
        <w:pStyle w:val="4"/>
        <w:spacing w:line="360" w:lineRule="auto"/>
        <w:rPr>
          <w:rFonts w:hint="eastAsia" w:ascii="宋体" w:hAnsi="宋体" w:eastAsia="宋体" w:cs="宋体"/>
          <w:color w:val="000000"/>
          <w:sz w:val="24"/>
          <w:highlight w:val="none"/>
        </w:rPr>
        <w:sectPr>
          <w:footerReference r:id="rId16" w:type="default"/>
          <w:pgSz w:w="11911" w:h="16849"/>
          <w:pgMar w:top="1338" w:right="1083" w:bottom="941" w:left="1100" w:header="890" w:footer="646" w:gutter="0"/>
          <w:cols w:space="720" w:num="1"/>
          <w:docGrid w:linePitch="312" w:charSpace="0"/>
        </w:sectPr>
      </w:pPr>
    </w:p>
    <w:p w14:paraId="7E3D1AF9">
      <w:pPr>
        <w:snapToGrid w:val="0"/>
        <w:rPr>
          <w:rFonts w:hint="eastAsia" w:ascii="宋体" w:hAnsi="宋体" w:cs="宋体"/>
          <w:color w:val="000000"/>
          <w:sz w:val="18"/>
          <w:szCs w:val="18"/>
          <w:highlight w:val="none"/>
        </w:rPr>
      </w:pPr>
      <w:r>
        <w:rPr>
          <w:rFonts w:hint="eastAsia" w:ascii="宋体" w:hAnsi="宋体" w:cs="宋体"/>
          <w:b/>
          <w:color w:val="000000"/>
          <w:sz w:val="24"/>
          <w:highlight w:val="none"/>
        </w:rPr>
        <w:t>合同附件</w:t>
      </w:r>
      <w:r>
        <w:rPr>
          <w:rFonts w:hint="eastAsia" w:hAnsi="宋体" w:cs="宋体"/>
          <w:b/>
          <w:color w:val="000000"/>
          <w:sz w:val="24"/>
          <w:highlight w:val="none"/>
          <w:lang w:val="en-US" w:eastAsia="zh-CN"/>
        </w:rPr>
        <w:t>二</w:t>
      </w:r>
      <w:r>
        <w:rPr>
          <w:rFonts w:hint="eastAsia" w:ascii="宋体" w:hAnsi="宋体" w:cs="宋体"/>
          <w:color w:val="000000"/>
          <w:highlight w:val="none"/>
        </w:rPr>
        <w:t>：</w:t>
      </w:r>
    </w:p>
    <w:p w14:paraId="1259BDC9">
      <w:pPr>
        <w:pStyle w:val="4"/>
        <w:spacing w:before="0" w:after="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履约保证金确认书</w:t>
      </w:r>
    </w:p>
    <w:p w14:paraId="64009DE5">
      <w:pPr>
        <w:spacing w:line="440" w:lineRule="exact"/>
        <w:ind w:firstLine="448" w:firstLineChars="200"/>
        <w:contextualSpacing/>
        <w:rPr>
          <w:rFonts w:hint="eastAsia" w:ascii="宋体" w:hAnsi="宋体" w:cs="宋体"/>
          <w:color w:val="000000"/>
          <w:highlight w:val="none"/>
        </w:rPr>
      </w:pPr>
      <w:r>
        <w:rPr>
          <w:rFonts w:hint="eastAsia" w:ascii="宋体" w:hAnsi="宋体" w:cs="宋体"/>
          <w:color w:val="000000"/>
          <w:spacing w:val="7"/>
          <w:highlight w:val="none"/>
        </w:rPr>
        <w:t>履约保证金缴纳</w:t>
      </w:r>
      <w:r>
        <w:rPr>
          <w:rFonts w:hint="eastAsia" w:ascii="宋体" w:hAnsi="宋体" w:cs="宋体"/>
          <w:color w:val="000000"/>
          <w:spacing w:val="8"/>
          <w:highlight w:val="none"/>
        </w:rPr>
        <w:t>：</w:t>
      </w:r>
    </w:p>
    <w:p w14:paraId="1FDBF2DA">
      <w:pPr>
        <w:spacing w:line="440" w:lineRule="exact"/>
        <w:ind w:firstLine="438" w:firstLineChars="205"/>
        <w:contextualSpacing/>
        <w:outlineLvl w:val="3"/>
        <w:rPr>
          <w:rFonts w:hint="eastAsia" w:ascii="宋体" w:hAnsi="宋体" w:cs="宋体"/>
          <w:color w:val="000000"/>
          <w:highlight w:val="none"/>
        </w:rPr>
      </w:pPr>
      <w:r>
        <w:rPr>
          <w:rFonts w:hint="eastAsia" w:ascii="宋体" w:hAnsi="宋体" w:cs="宋体"/>
          <w:color w:val="000000"/>
          <w:spacing w:val="2"/>
          <w:position w:val="1"/>
          <w:highlight w:val="none"/>
        </w:rPr>
        <w:t>1</w:t>
      </w:r>
      <w:r>
        <w:rPr>
          <w:rFonts w:hint="eastAsia" w:ascii="宋体" w:hAnsi="宋体" w:cs="宋体"/>
          <w:color w:val="000000"/>
          <w:spacing w:val="6"/>
          <w:position w:val="1"/>
          <w:highlight w:val="none"/>
        </w:rPr>
        <w:t>、</w:t>
      </w:r>
      <w:r>
        <w:rPr>
          <w:rFonts w:hint="eastAsia" w:ascii="宋体" w:hAnsi="宋体" w:cs="宋体"/>
          <w:color w:val="000000"/>
          <w:spacing w:val="4"/>
          <w:position w:val="1"/>
          <w:highlight w:val="none"/>
        </w:rPr>
        <w:t>缴纳信息</w:t>
      </w:r>
      <w:r>
        <w:rPr>
          <w:rFonts w:hint="eastAsia" w:ascii="宋体" w:hAnsi="宋体" w:cs="宋体"/>
          <w:color w:val="000000"/>
          <w:spacing w:val="6"/>
          <w:position w:val="1"/>
          <w:highlight w:val="none"/>
        </w:rPr>
        <w:t>：</w:t>
      </w:r>
    </w:p>
    <w:p w14:paraId="345BCBD8">
      <w:pPr>
        <w:spacing w:line="440" w:lineRule="exact"/>
        <w:ind w:firstLine="418"/>
        <w:contextualSpacing/>
        <w:rPr>
          <w:rFonts w:hint="eastAsia" w:ascii="宋体" w:hAnsi="宋体" w:cs="宋体"/>
          <w:color w:val="000000"/>
          <w:highlight w:val="none"/>
        </w:rPr>
      </w:pPr>
      <w:r>
        <w:rPr>
          <w:rFonts w:hint="eastAsia" w:ascii="宋体" w:hAnsi="宋体" w:cs="宋体"/>
          <w:color w:val="000000"/>
          <w:spacing w:val="9"/>
          <w:highlight w:val="none"/>
        </w:rPr>
        <w:t>履约保证金金额</w:t>
      </w:r>
      <w:r>
        <w:rPr>
          <w:rFonts w:hint="eastAsia" w:ascii="宋体" w:hAnsi="宋体" w:cs="宋体"/>
          <w:color w:val="000000"/>
          <w:spacing w:val="11"/>
          <w:highlight w:val="none"/>
        </w:rPr>
        <w:t>：</w:t>
      </w:r>
      <w:r>
        <w:rPr>
          <w:rFonts w:hint="eastAsia" w:ascii="宋体" w:hAnsi="宋体" w:cs="宋体"/>
          <w:color w:val="000000"/>
          <w:spacing w:val="9"/>
          <w:highlight w:val="none"/>
        </w:rPr>
        <w:t>人民币</w:t>
      </w:r>
      <w:r>
        <w:rPr>
          <w:rFonts w:hint="eastAsia" w:ascii="宋体" w:hAnsi="宋体" w:cs="宋体"/>
          <w:color w:val="000000"/>
          <w:spacing w:val="9"/>
          <w:highlight w:val="none"/>
          <w:u w:val="single"/>
        </w:rPr>
        <w:t xml:space="preserve">        </w:t>
      </w:r>
      <w:r>
        <w:rPr>
          <w:rFonts w:hint="eastAsia" w:ascii="宋体" w:hAnsi="宋体" w:cs="宋体"/>
          <w:color w:val="000000"/>
          <w:spacing w:val="9"/>
          <w:highlight w:val="none"/>
        </w:rPr>
        <w:t>元（</w:t>
      </w:r>
      <w:r>
        <w:rPr>
          <w:rFonts w:hint="eastAsia" w:ascii="宋体" w:hAnsi="宋体" w:cs="宋体"/>
          <w:color w:val="000000"/>
          <w:spacing w:val="5"/>
          <w:highlight w:val="none"/>
        </w:rPr>
        <w:t>¥：</w:t>
      </w:r>
      <w:r>
        <w:rPr>
          <w:rFonts w:hint="eastAsia" w:ascii="宋体" w:hAnsi="宋体" w:cs="宋体"/>
          <w:color w:val="000000"/>
          <w:spacing w:val="9"/>
          <w:highlight w:val="none"/>
          <w:u w:val="single"/>
        </w:rPr>
        <w:t xml:space="preserve">        </w:t>
      </w:r>
      <w:r>
        <w:rPr>
          <w:rFonts w:hint="eastAsia" w:ascii="宋体" w:hAnsi="宋体" w:cs="宋体"/>
          <w:color w:val="000000"/>
          <w:spacing w:val="11"/>
          <w:highlight w:val="none"/>
        </w:rPr>
        <w:t>）</w:t>
      </w:r>
    </w:p>
    <w:p w14:paraId="498D10E4">
      <w:pPr>
        <w:spacing w:line="440" w:lineRule="exact"/>
        <w:ind w:firstLine="418"/>
        <w:contextualSpacing/>
        <w:rPr>
          <w:rFonts w:hint="eastAsia" w:ascii="宋体" w:hAnsi="宋体" w:cs="宋体"/>
          <w:color w:val="000000"/>
          <w:spacing w:val="9"/>
          <w:highlight w:val="none"/>
        </w:rPr>
      </w:pPr>
      <w:r>
        <w:rPr>
          <w:rFonts w:hint="eastAsia" w:ascii="宋体" w:hAnsi="宋体" w:cs="宋体"/>
          <w:color w:val="000000"/>
          <w:spacing w:val="10"/>
          <w:highlight w:val="none"/>
        </w:rPr>
        <w:t>履约保证金</w:t>
      </w:r>
      <w:r>
        <w:rPr>
          <w:rFonts w:hint="eastAsia" w:ascii="宋体" w:hAnsi="宋体" w:cs="宋体"/>
          <w:color w:val="000000"/>
          <w:spacing w:val="9"/>
          <w:highlight w:val="none"/>
        </w:rPr>
        <w:t>缴纳形式</w:t>
      </w:r>
      <w:r>
        <w:rPr>
          <w:rFonts w:hint="eastAsia" w:ascii="宋体" w:hAnsi="宋体" w:cs="宋体"/>
          <w:color w:val="000000"/>
          <w:spacing w:val="10"/>
          <w:highlight w:val="none"/>
        </w:rPr>
        <w:t>：</w:t>
      </w:r>
      <w:r>
        <w:rPr>
          <w:rFonts w:hint="eastAsia" w:ascii="宋体" w:hAnsi="宋体" w:cs="宋体"/>
          <w:color w:val="000000"/>
          <w:spacing w:val="9"/>
          <w:highlight w:val="none"/>
        </w:rPr>
        <w:t>支票</w:t>
      </w:r>
      <w:r>
        <w:rPr>
          <w:rFonts w:hint="eastAsia" w:ascii="宋体" w:hAnsi="宋体" w:cs="宋体"/>
          <w:color w:val="000000"/>
          <w:spacing w:val="4"/>
          <w:highlight w:val="none"/>
        </w:rPr>
        <w:t>/</w:t>
      </w:r>
      <w:r>
        <w:rPr>
          <w:rFonts w:hint="eastAsia" w:ascii="宋体" w:hAnsi="宋体" w:cs="宋体"/>
          <w:color w:val="000000"/>
          <w:spacing w:val="9"/>
          <w:highlight w:val="none"/>
        </w:rPr>
        <w:t>汇票</w:t>
      </w:r>
      <w:r>
        <w:rPr>
          <w:rFonts w:hint="eastAsia" w:ascii="宋体" w:hAnsi="宋体" w:cs="宋体"/>
          <w:color w:val="000000"/>
          <w:spacing w:val="4"/>
          <w:highlight w:val="none"/>
        </w:rPr>
        <w:t>/</w:t>
      </w:r>
      <w:r>
        <w:rPr>
          <w:rFonts w:hint="eastAsia" w:ascii="宋体" w:hAnsi="宋体" w:cs="宋体"/>
          <w:color w:val="000000"/>
          <w:spacing w:val="9"/>
          <w:highlight w:val="none"/>
        </w:rPr>
        <w:t>电汇</w:t>
      </w:r>
      <w:r>
        <w:rPr>
          <w:rFonts w:hint="eastAsia" w:ascii="宋体" w:hAnsi="宋体" w:cs="宋体"/>
          <w:color w:val="000000"/>
          <w:spacing w:val="4"/>
          <w:highlight w:val="none"/>
        </w:rPr>
        <w:t>/</w:t>
      </w:r>
      <w:r>
        <w:rPr>
          <w:rFonts w:hint="eastAsia" w:ascii="宋体" w:hAnsi="宋体" w:cs="宋体"/>
          <w:color w:val="000000"/>
          <w:spacing w:val="9"/>
          <w:highlight w:val="none"/>
        </w:rPr>
        <w:t>转账</w:t>
      </w:r>
    </w:p>
    <w:p w14:paraId="60C93FDC">
      <w:pPr>
        <w:spacing w:line="440" w:lineRule="exact"/>
        <w:ind w:firstLine="422"/>
        <w:contextualSpacing/>
        <w:rPr>
          <w:rFonts w:hint="eastAsia" w:ascii="宋体" w:hAnsi="宋体" w:cs="宋体"/>
          <w:color w:val="000000"/>
          <w:spacing w:val="10"/>
          <w:highlight w:val="none"/>
        </w:rPr>
      </w:pPr>
      <w:r>
        <w:rPr>
          <w:rFonts w:hint="eastAsia" w:ascii="宋体" w:hAnsi="宋体" w:cs="宋体"/>
          <w:color w:val="000000"/>
          <w:spacing w:val="10"/>
          <w:highlight w:val="none"/>
        </w:rPr>
        <w:t>履约保证金缴纳时间：中标通知书领取之后，合同签订之前</w:t>
      </w:r>
    </w:p>
    <w:p w14:paraId="6871A7A9">
      <w:pPr>
        <w:spacing w:line="440" w:lineRule="exact"/>
        <w:ind w:firstLine="460" w:firstLineChars="200"/>
        <w:contextualSpacing/>
        <w:rPr>
          <w:rFonts w:hint="eastAsia" w:ascii="宋体" w:hAnsi="宋体" w:cs="宋体"/>
          <w:color w:val="000000"/>
          <w:spacing w:val="10"/>
          <w:highlight w:val="none"/>
        </w:rPr>
      </w:pPr>
      <w:r>
        <w:rPr>
          <w:rFonts w:hint="eastAsia" w:ascii="宋体" w:hAnsi="宋体" w:cs="宋体"/>
          <w:color w:val="000000"/>
          <w:spacing w:val="10"/>
          <w:highlight w:val="none"/>
        </w:rPr>
        <w:t>履约保证金接收</w:t>
      </w:r>
      <w:r>
        <w:rPr>
          <w:rFonts w:hint="eastAsia" w:ascii="宋体" w:hAnsi="宋体" w:cs="宋体"/>
          <w:color w:val="000000"/>
          <w:spacing w:val="9"/>
          <w:highlight w:val="none"/>
        </w:rPr>
        <w:t>人</w:t>
      </w:r>
      <w:r>
        <w:rPr>
          <w:rFonts w:hint="eastAsia" w:ascii="宋体" w:hAnsi="宋体" w:cs="宋体"/>
          <w:color w:val="000000"/>
          <w:spacing w:val="10"/>
          <w:highlight w:val="none"/>
        </w:rPr>
        <w:t>：</w:t>
      </w:r>
      <w:bookmarkStart w:id="240" w:name="_Hlk109843520"/>
      <w:r>
        <w:rPr>
          <w:rStyle w:val="172"/>
          <w:rFonts w:hint="eastAsia" w:ascii="宋体" w:hAnsi="宋体" w:eastAsia="宋体" w:cs="Times New Roman"/>
          <w:color w:val="auto"/>
          <w:sz w:val="21"/>
          <w:szCs w:val="21"/>
          <w:highlight w:val="none"/>
          <w:u w:val="single"/>
        </w:rPr>
        <w:t>杭州市环境集团有限公司、杭州天子岭清洁直运发展有限公司、杭州天子岭发电有限公司、杭州环临环境发展有限公司、杭州萧山环城生物能源有限公司、杭州临江环境能源有限公司</w:t>
      </w:r>
      <w:r>
        <w:rPr>
          <w:rFonts w:hint="eastAsia" w:ascii="宋体" w:hAnsi="宋体" w:cs="宋体"/>
          <w:color w:val="000000"/>
          <w:spacing w:val="10"/>
          <w:highlight w:val="none"/>
        </w:rPr>
        <w:t>。</w:t>
      </w:r>
    </w:p>
    <w:bookmarkEnd w:id="240"/>
    <w:p w14:paraId="7814FF22">
      <w:pPr>
        <w:spacing w:line="440" w:lineRule="exact"/>
        <w:ind w:firstLine="440" w:firstLineChars="200"/>
        <w:contextualSpacing/>
        <w:rPr>
          <w:rFonts w:hint="eastAsia" w:ascii="宋体" w:hAnsi="宋体" w:cs="宋体"/>
          <w:color w:val="000000"/>
          <w:spacing w:val="9"/>
          <w:highlight w:val="none"/>
        </w:rPr>
      </w:pPr>
      <w:r>
        <w:rPr>
          <w:rFonts w:hint="eastAsia" w:ascii="宋体" w:hAnsi="宋体" w:cs="宋体"/>
          <w:color w:val="000000"/>
          <w:spacing w:val="5"/>
          <w:highlight w:val="none"/>
        </w:rPr>
        <w:t>履约</w:t>
      </w:r>
      <w:r>
        <w:rPr>
          <w:rFonts w:hint="eastAsia" w:ascii="宋体" w:hAnsi="宋体" w:cs="宋体"/>
          <w:color w:val="000000"/>
          <w:spacing w:val="9"/>
          <w:highlight w:val="none"/>
        </w:rPr>
        <w:t>保证金有效期限：</w:t>
      </w:r>
      <w:r>
        <w:rPr>
          <w:rFonts w:hint="eastAsia"/>
          <w:highlight w:val="none"/>
        </w:rPr>
        <w:t>在本项目合同到期或终止后15日内，双方不存在争议，在扣除需支付的违约金后，余额退还（无息）</w:t>
      </w:r>
      <w:r>
        <w:rPr>
          <w:rFonts w:hint="eastAsia" w:ascii="宋体" w:hAnsi="宋体" w:cs="宋体"/>
          <w:color w:val="000000"/>
          <w:spacing w:val="9"/>
          <w:highlight w:val="none"/>
        </w:rPr>
        <w:t xml:space="preserve">。 </w:t>
      </w:r>
    </w:p>
    <w:p w14:paraId="5FFFB1E3">
      <w:pPr>
        <w:spacing w:line="440" w:lineRule="exact"/>
        <w:ind w:firstLine="456" w:firstLineChars="200"/>
        <w:contextualSpacing/>
        <w:outlineLvl w:val="3"/>
        <w:rPr>
          <w:rFonts w:hint="eastAsia" w:ascii="宋体" w:hAnsi="宋体" w:cs="宋体"/>
          <w:color w:val="000000"/>
          <w:spacing w:val="9"/>
          <w:highlight w:val="none"/>
        </w:rPr>
      </w:pPr>
      <w:r>
        <w:rPr>
          <w:rFonts w:hint="eastAsia" w:ascii="宋体" w:hAnsi="宋体" w:cs="宋体"/>
          <w:color w:val="000000"/>
          <w:spacing w:val="9"/>
          <w:highlight w:val="none"/>
        </w:rPr>
        <w:t>2、打款账户信息如下</w:t>
      </w:r>
      <w:r>
        <w:rPr>
          <w:rFonts w:hint="eastAsia" w:hAnsi="宋体" w:cs="宋体"/>
          <w:color w:val="000000"/>
          <w:spacing w:val="9"/>
          <w:highlight w:val="none"/>
          <w:lang w:eastAsia="zh-CN"/>
        </w:rPr>
        <w:t>（</w:t>
      </w:r>
      <w:r>
        <w:rPr>
          <w:rFonts w:hint="eastAsia" w:hAnsi="宋体" w:cs="宋体"/>
          <w:color w:val="000000"/>
          <w:spacing w:val="9"/>
          <w:highlight w:val="none"/>
          <w:lang w:val="en-US" w:eastAsia="zh-CN"/>
        </w:rPr>
        <w:t>以签合同时为准</w:t>
      </w:r>
      <w:r>
        <w:rPr>
          <w:rFonts w:hint="eastAsia" w:hAnsi="宋体" w:cs="宋体"/>
          <w:color w:val="000000"/>
          <w:spacing w:val="9"/>
          <w:highlight w:val="none"/>
          <w:lang w:eastAsia="zh-CN"/>
        </w:rPr>
        <w:t>）</w:t>
      </w:r>
      <w:r>
        <w:rPr>
          <w:rFonts w:hint="eastAsia" w:ascii="宋体" w:hAnsi="宋体" w:cs="宋体"/>
          <w:color w:val="000000"/>
          <w:spacing w:val="9"/>
          <w:highlight w:val="none"/>
        </w:rPr>
        <w:t>：</w:t>
      </w:r>
    </w:p>
    <w:p w14:paraId="458FFB90">
      <w:pPr>
        <w:widowControl/>
        <w:spacing w:line="40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收款单位（户名）：杭州市环境集团有限公司</w:t>
      </w:r>
    </w:p>
    <w:p w14:paraId="1555121D">
      <w:pPr>
        <w:spacing w:line="440" w:lineRule="exact"/>
        <w:ind w:firstLine="418"/>
        <w:contextualSpacing/>
        <w:rPr>
          <w:rFonts w:hint="eastAsia"/>
          <w:color w:val="000000"/>
          <w:spacing w:val="9"/>
          <w:highlight w:val="none"/>
        </w:rPr>
      </w:pPr>
      <w:r>
        <w:rPr>
          <w:rFonts w:hint="eastAsia"/>
          <w:color w:val="000000"/>
          <w:spacing w:val="9"/>
          <w:highlight w:val="none"/>
        </w:rPr>
        <w:t>账号：71080122000396190</w:t>
      </w:r>
    </w:p>
    <w:p w14:paraId="76393865">
      <w:pPr>
        <w:spacing w:line="440" w:lineRule="exact"/>
        <w:ind w:firstLine="418"/>
        <w:contextualSpacing/>
        <w:rPr>
          <w:rFonts w:hint="eastAsia"/>
          <w:color w:val="000000"/>
          <w:spacing w:val="9"/>
          <w:highlight w:val="none"/>
        </w:rPr>
      </w:pPr>
      <w:r>
        <w:rPr>
          <w:rFonts w:hint="eastAsia"/>
          <w:color w:val="000000"/>
          <w:spacing w:val="9"/>
          <w:highlight w:val="none"/>
        </w:rPr>
        <w:t>开户行：宁波银行西湖支行</w:t>
      </w:r>
    </w:p>
    <w:p w14:paraId="1F57E00D">
      <w:pPr>
        <w:pStyle w:val="33"/>
        <w:rPr>
          <w:rFonts w:hint="eastAsia"/>
          <w:highlight w:val="none"/>
        </w:rPr>
      </w:pPr>
    </w:p>
    <w:p w14:paraId="23CCAF94">
      <w:pPr>
        <w:spacing w:line="440" w:lineRule="exact"/>
        <w:ind w:firstLine="460" w:firstLineChars="200"/>
        <w:contextualSpacing/>
        <w:rPr>
          <w:rFonts w:ascii="宋体" w:hAnsi="宋体" w:cs="宋体"/>
          <w:color w:val="000000"/>
          <w:spacing w:val="10"/>
          <w:highlight w:val="none"/>
        </w:rPr>
      </w:pPr>
      <w:r>
        <w:rPr>
          <w:rFonts w:hint="eastAsia" w:ascii="宋体" w:hAnsi="宋体" w:cs="宋体"/>
          <w:color w:val="000000"/>
          <w:spacing w:val="10"/>
          <w:highlight w:val="none"/>
        </w:rPr>
        <w:t>收款单位（户名）：</w:t>
      </w:r>
      <w:r>
        <w:rPr>
          <w:rStyle w:val="172"/>
          <w:rFonts w:hint="eastAsia" w:ascii="宋体" w:hAnsi="宋体" w:eastAsia="宋体" w:cs="Times New Roman"/>
          <w:color w:val="auto"/>
          <w:sz w:val="21"/>
          <w:szCs w:val="21"/>
          <w:highlight w:val="none"/>
          <w:u w:val="single"/>
        </w:rPr>
        <w:t>杭州天子岭清洁直运发展有限公司</w:t>
      </w:r>
    </w:p>
    <w:p w14:paraId="513E5F54">
      <w:pPr>
        <w:spacing w:line="440" w:lineRule="exact"/>
        <w:ind w:firstLine="460" w:firstLineChars="200"/>
        <w:contextualSpacing/>
        <w:rPr>
          <w:rFonts w:hint="eastAsia" w:ascii="宋体" w:hAnsi="宋体" w:cs="宋体"/>
          <w:color w:val="000000"/>
          <w:spacing w:val="10"/>
          <w:highlight w:val="none"/>
        </w:rPr>
      </w:pPr>
      <w:r>
        <w:rPr>
          <w:rFonts w:hint="eastAsia" w:ascii="宋体" w:hAnsi="宋体" w:cs="宋体"/>
          <w:color w:val="000000"/>
          <w:spacing w:val="10"/>
          <w:highlight w:val="none"/>
        </w:rPr>
        <w:t xml:space="preserve">账号：1202022109800129936 </w:t>
      </w:r>
    </w:p>
    <w:p w14:paraId="45D33BA3">
      <w:pPr>
        <w:spacing w:line="440" w:lineRule="exact"/>
        <w:ind w:firstLine="460" w:firstLineChars="200"/>
        <w:contextualSpacing/>
        <w:rPr>
          <w:rFonts w:hint="eastAsia"/>
          <w:highlight w:val="none"/>
        </w:rPr>
      </w:pPr>
      <w:r>
        <w:rPr>
          <w:rFonts w:hint="eastAsia" w:ascii="宋体" w:hAnsi="宋体" w:cs="宋体"/>
          <w:color w:val="000000"/>
          <w:spacing w:val="10"/>
          <w:highlight w:val="none"/>
        </w:rPr>
        <w:t>开户行：中国工商银行朝晖支行</w:t>
      </w:r>
    </w:p>
    <w:p w14:paraId="6C6F5E28">
      <w:pPr>
        <w:spacing w:line="440" w:lineRule="exact"/>
        <w:ind w:firstLine="460" w:firstLineChars="200"/>
        <w:contextualSpacing/>
        <w:rPr>
          <w:rFonts w:hint="eastAsia" w:ascii="宋体" w:hAnsi="宋体" w:cs="宋体"/>
          <w:color w:val="000000"/>
          <w:spacing w:val="10"/>
          <w:highlight w:val="none"/>
        </w:rPr>
      </w:pPr>
    </w:p>
    <w:p w14:paraId="6B35F41E">
      <w:pPr>
        <w:spacing w:line="440" w:lineRule="exact"/>
        <w:ind w:firstLine="460" w:firstLineChars="200"/>
        <w:contextualSpacing/>
        <w:rPr>
          <w:rFonts w:ascii="宋体" w:hAnsi="宋体" w:cs="宋体"/>
          <w:color w:val="000000"/>
          <w:spacing w:val="10"/>
          <w:highlight w:val="none"/>
        </w:rPr>
      </w:pPr>
      <w:r>
        <w:rPr>
          <w:rFonts w:hint="eastAsia" w:ascii="宋体" w:hAnsi="宋体" w:cs="宋体"/>
          <w:color w:val="000000"/>
          <w:spacing w:val="10"/>
          <w:highlight w:val="none"/>
        </w:rPr>
        <w:t>收款单位（户名）：杭州临江环境能源有限公司</w:t>
      </w:r>
    </w:p>
    <w:p w14:paraId="771CACFE">
      <w:pPr>
        <w:spacing w:line="440" w:lineRule="exact"/>
        <w:ind w:firstLine="460" w:firstLineChars="200"/>
        <w:contextualSpacing/>
        <w:rPr>
          <w:rFonts w:ascii="宋体" w:hAnsi="宋体" w:cs="宋体"/>
          <w:color w:val="000000"/>
          <w:spacing w:val="10"/>
          <w:highlight w:val="none"/>
        </w:rPr>
      </w:pPr>
      <w:r>
        <w:rPr>
          <w:rFonts w:hint="eastAsia" w:ascii="宋体" w:hAnsi="宋体" w:cs="宋体"/>
          <w:color w:val="000000"/>
          <w:spacing w:val="10"/>
          <w:highlight w:val="none"/>
        </w:rPr>
        <w:t>账号：3301040160008775754</w:t>
      </w:r>
    </w:p>
    <w:p w14:paraId="3E662E8A">
      <w:pPr>
        <w:spacing w:line="440" w:lineRule="exact"/>
        <w:ind w:firstLine="460" w:firstLineChars="200"/>
        <w:contextualSpacing/>
        <w:rPr>
          <w:rFonts w:ascii="宋体" w:hAnsi="宋体" w:cs="宋体"/>
          <w:color w:val="000000"/>
          <w:spacing w:val="10"/>
          <w:highlight w:val="none"/>
        </w:rPr>
      </w:pPr>
      <w:r>
        <w:rPr>
          <w:rFonts w:hint="eastAsia" w:ascii="宋体" w:hAnsi="宋体" w:cs="宋体"/>
          <w:color w:val="000000"/>
          <w:spacing w:val="10"/>
          <w:highlight w:val="none"/>
        </w:rPr>
        <w:t>开户行：杭州银行大江东支行</w:t>
      </w:r>
    </w:p>
    <w:p w14:paraId="2B0FA92A">
      <w:pPr>
        <w:pStyle w:val="59"/>
        <w:rPr>
          <w:rFonts w:hint="eastAsia"/>
          <w:highlight w:val="none"/>
        </w:rPr>
      </w:pPr>
    </w:p>
    <w:p w14:paraId="64CA1B38">
      <w:pPr>
        <w:spacing w:line="440" w:lineRule="exact"/>
        <w:ind w:firstLine="418"/>
        <w:contextualSpacing/>
        <w:rPr>
          <w:color w:val="000000"/>
          <w:spacing w:val="9"/>
          <w:highlight w:val="none"/>
        </w:rPr>
      </w:pPr>
      <w:r>
        <w:rPr>
          <w:rFonts w:hint="eastAsia"/>
          <w:color w:val="000000"/>
          <w:spacing w:val="9"/>
          <w:highlight w:val="none"/>
        </w:rPr>
        <w:t>收款单位（户名）：</w:t>
      </w:r>
      <w:r>
        <w:rPr>
          <w:rFonts w:hint="eastAsia"/>
          <w:color w:val="000000"/>
          <w:highlight w:val="none"/>
        </w:rPr>
        <w:t>杭州萧山环城生物能源有限公司</w:t>
      </w:r>
    </w:p>
    <w:p w14:paraId="16998FAE">
      <w:pPr>
        <w:spacing w:line="440" w:lineRule="exact"/>
        <w:ind w:firstLine="418"/>
        <w:contextualSpacing/>
        <w:rPr>
          <w:color w:val="000000"/>
          <w:spacing w:val="9"/>
          <w:highlight w:val="none"/>
        </w:rPr>
      </w:pPr>
      <w:r>
        <w:rPr>
          <w:rFonts w:hint="eastAsia"/>
          <w:color w:val="000000"/>
          <w:spacing w:val="9"/>
          <w:highlight w:val="none"/>
        </w:rPr>
        <w:t>账号：</w:t>
      </w:r>
      <w:r>
        <w:rPr>
          <w:rFonts w:hint="eastAsia"/>
          <w:color w:val="000000"/>
          <w:highlight w:val="none"/>
        </w:rPr>
        <w:t> 1202090109900981113</w:t>
      </w:r>
    </w:p>
    <w:p w14:paraId="59E2C72E">
      <w:pPr>
        <w:spacing w:line="440" w:lineRule="exact"/>
        <w:ind w:firstLine="418"/>
        <w:contextualSpacing/>
        <w:rPr>
          <w:rFonts w:hint="eastAsia"/>
          <w:color w:val="000000"/>
          <w:spacing w:val="9"/>
          <w:highlight w:val="none"/>
        </w:rPr>
      </w:pPr>
      <w:r>
        <w:rPr>
          <w:rFonts w:hint="eastAsia"/>
          <w:color w:val="000000"/>
          <w:spacing w:val="9"/>
          <w:highlight w:val="none"/>
        </w:rPr>
        <w:t>开户行：</w:t>
      </w:r>
      <w:r>
        <w:rPr>
          <w:rFonts w:hint="eastAsia"/>
          <w:color w:val="000000"/>
          <w:highlight w:val="none"/>
        </w:rPr>
        <w:t>工商银行萧山分行</w:t>
      </w:r>
    </w:p>
    <w:p w14:paraId="4B6F7B11">
      <w:pPr>
        <w:spacing w:before="120" w:after="120"/>
        <w:jc w:val="left"/>
        <w:rPr>
          <w:rFonts w:hint="eastAsia"/>
          <w:b/>
          <w:bCs/>
          <w:caps/>
          <w:color w:val="000000"/>
          <w:spacing w:val="9"/>
          <w:sz w:val="20"/>
          <w:szCs w:val="20"/>
          <w:highlight w:val="none"/>
        </w:rPr>
      </w:pPr>
    </w:p>
    <w:p w14:paraId="00CB480A">
      <w:pPr>
        <w:spacing w:line="420" w:lineRule="exact"/>
        <w:ind w:firstLine="420" w:firstLineChars="200"/>
        <w:rPr>
          <w:rFonts w:ascii="宋体" w:hAnsi="宋体" w:cs="宋体"/>
          <w:color w:val="000000"/>
          <w:highlight w:val="none"/>
        </w:rPr>
      </w:pPr>
      <w:r>
        <w:rPr>
          <w:rFonts w:hint="eastAsia" w:ascii="宋体" w:hAnsi="宋体" w:cs="宋体"/>
          <w:color w:val="000000"/>
          <w:highlight w:val="none"/>
        </w:rPr>
        <w:t>收款单位（户名）：杭州环临环境发展有限公司</w:t>
      </w:r>
    </w:p>
    <w:p w14:paraId="38E244E1">
      <w:pPr>
        <w:spacing w:line="420" w:lineRule="exact"/>
        <w:ind w:firstLine="420" w:firstLineChars="200"/>
        <w:rPr>
          <w:rFonts w:ascii="宋体" w:hAnsi="宋体" w:cs="宋体"/>
          <w:color w:val="000000"/>
          <w:highlight w:val="none"/>
        </w:rPr>
      </w:pPr>
      <w:r>
        <w:rPr>
          <w:rFonts w:hint="eastAsia" w:ascii="宋体" w:hAnsi="宋体" w:cs="宋体"/>
          <w:color w:val="000000"/>
          <w:highlight w:val="none"/>
        </w:rPr>
        <w:t>账号：1202083119800188790</w:t>
      </w:r>
    </w:p>
    <w:p w14:paraId="41C69AE2">
      <w:pPr>
        <w:spacing w:line="420" w:lineRule="exact"/>
        <w:ind w:firstLine="420" w:firstLineChars="200"/>
        <w:rPr>
          <w:rFonts w:hint="eastAsia" w:ascii="宋体" w:hAnsi="宋体" w:cs="宋体"/>
          <w:color w:val="000000"/>
          <w:highlight w:val="none"/>
        </w:rPr>
      </w:pPr>
      <w:r>
        <w:rPr>
          <w:rFonts w:hint="eastAsia" w:ascii="宋体" w:hAnsi="宋体" w:cs="宋体"/>
          <w:color w:val="000000"/>
          <w:highlight w:val="none"/>
        </w:rPr>
        <w:t>开户行：中国工商银行杭州临平支行</w:t>
      </w:r>
    </w:p>
    <w:p w14:paraId="0FF29780">
      <w:pPr>
        <w:spacing w:line="440" w:lineRule="exact"/>
        <w:ind w:firstLine="418"/>
        <w:contextualSpacing/>
        <w:rPr>
          <w:rFonts w:hint="eastAsia" w:ascii="宋体" w:hAnsi="宋体" w:cs="宋体"/>
          <w:color w:val="000000"/>
          <w:spacing w:val="9"/>
          <w:highlight w:val="none"/>
        </w:rPr>
      </w:pPr>
    </w:p>
    <w:p w14:paraId="1B14641D">
      <w:pPr>
        <w:spacing w:line="420" w:lineRule="exact"/>
        <w:ind w:firstLine="435"/>
        <w:rPr>
          <w:rFonts w:hint="eastAsia"/>
          <w:highlight w:val="none"/>
        </w:rPr>
      </w:pPr>
      <w:r>
        <w:rPr>
          <w:rFonts w:hint="eastAsia"/>
          <w:highlight w:val="none"/>
        </w:rPr>
        <w:t>收款单位（户名）：杭州天子岭发电有限公司</w:t>
      </w:r>
    </w:p>
    <w:p w14:paraId="688832D4">
      <w:pPr>
        <w:spacing w:line="420" w:lineRule="exact"/>
        <w:ind w:firstLine="435"/>
        <w:rPr>
          <w:rFonts w:hint="eastAsia"/>
          <w:highlight w:val="none"/>
        </w:rPr>
      </w:pPr>
      <w:r>
        <w:rPr>
          <w:rFonts w:hint="eastAsia"/>
          <w:highlight w:val="none"/>
        </w:rPr>
        <w:t>账号：</w:t>
      </w:r>
      <w:r>
        <w:rPr>
          <w:highlight w:val="none"/>
        </w:rPr>
        <w:t>8110801012300788839</w:t>
      </w:r>
    </w:p>
    <w:p w14:paraId="186EF3F9">
      <w:pPr>
        <w:spacing w:line="420" w:lineRule="exact"/>
        <w:ind w:firstLine="420" w:firstLineChars="200"/>
        <w:rPr>
          <w:rFonts w:hint="eastAsia"/>
          <w:highlight w:val="none"/>
        </w:rPr>
      </w:pPr>
      <w:r>
        <w:rPr>
          <w:rFonts w:hint="eastAsia"/>
          <w:highlight w:val="none"/>
        </w:rPr>
        <w:t>开户行：中信银行杭州分行</w:t>
      </w:r>
    </w:p>
    <w:p w14:paraId="1F8D4215">
      <w:pPr>
        <w:spacing w:line="440" w:lineRule="exact"/>
        <w:contextualSpacing/>
        <w:rPr>
          <w:rFonts w:hint="eastAsia" w:ascii="宋体" w:hAnsi="宋体" w:cs="宋体"/>
          <w:color w:val="000000"/>
          <w:spacing w:val="9"/>
          <w:highlight w:val="none"/>
        </w:rPr>
      </w:pPr>
    </w:p>
    <w:p w14:paraId="17234EF7">
      <w:pPr>
        <w:spacing w:line="440" w:lineRule="exact"/>
        <w:ind w:firstLine="436" w:firstLineChars="200"/>
        <w:contextualSpacing/>
        <w:outlineLvl w:val="3"/>
        <w:rPr>
          <w:rFonts w:hint="eastAsia" w:ascii="宋体" w:hAnsi="宋体" w:cs="宋体"/>
          <w:color w:val="000000"/>
          <w:highlight w:val="none"/>
        </w:rPr>
      </w:pPr>
      <w:r>
        <w:rPr>
          <w:rFonts w:hint="eastAsia" w:ascii="宋体" w:hAnsi="宋体" w:cs="宋体"/>
          <w:color w:val="000000"/>
          <w:spacing w:val="4"/>
          <w:position w:val="1"/>
          <w:highlight w:val="none"/>
        </w:rPr>
        <w:t>3</w:t>
      </w:r>
      <w:r>
        <w:rPr>
          <w:rFonts w:hint="eastAsia" w:ascii="宋体" w:hAnsi="宋体" w:cs="宋体"/>
          <w:color w:val="000000"/>
          <w:spacing w:val="9"/>
          <w:position w:val="1"/>
          <w:highlight w:val="none"/>
        </w:rPr>
        <w:t>、</w:t>
      </w:r>
      <w:r>
        <w:rPr>
          <w:rFonts w:hint="eastAsia" w:ascii="宋体" w:hAnsi="宋体" w:cs="宋体"/>
          <w:color w:val="000000"/>
          <w:spacing w:val="5"/>
          <w:position w:val="1"/>
          <w:highlight w:val="none"/>
        </w:rPr>
        <w:t>其他说明</w:t>
      </w:r>
      <w:r>
        <w:rPr>
          <w:rFonts w:hint="eastAsia" w:ascii="宋体" w:hAnsi="宋体" w:cs="宋体"/>
          <w:color w:val="000000"/>
          <w:spacing w:val="9"/>
          <w:position w:val="1"/>
          <w:highlight w:val="none"/>
        </w:rPr>
        <w:t>：</w:t>
      </w:r>
    </w:p>
    <w:p w14:paraId="3AA45E40">
      <w:pPr>
        <w:spacing w:line="440" w:lineRule="exact"/>
        <w:ind w:firstLine="420"/>
        <w:contextualSpacing/>
        <w:rPr>
          <w:rFonts w:hint="eastAsia" w:ascii="宋体" w:hAnsi="宋体" w:cs="宋体"/>
          <w:color w:val="000000"/>
          <w:highlight w:val="none"/>
        </w:rPr>
      </w:pPr>
      <w:bookmarkStart w:id="241" w:name="_Hlk109810676"/>
      <w:r>
        <w:rPr>
          <w:rFonts w:hint="eastAsia" w:ascii="宋体" w:hAnsi="宋体" w:cs="宋体"/>
          <w:color w:val="000000"/>
          <w:spacing w:val="10"/>
          <w:highlight w:val="none"/>
        </w:rPr>
        <w:t>转账或汇票形式的，</w:t>
      </w:r>
      <w:r>
        <w:rPr>
          <w:rFonts w:hint="eastAsia" w:ascii="宋体" w:hAnsi="宋体" w:cs="宋体"/>
          <w:color w:val="000000"/>
          <w:spacing w:val="7"/>
          <w:highlight w:val="none"/>
        </w:rPr>
        <w:t>中标人</w:t>
      </w:r>
      <w:r>
        <w:rPr>
          <w:rFonts w:hint="eastAsia" w:ascii="宋体" w:hAnsi="宋体" w:cs="宋体"/>
          <w:color w:val="000000"/>
          <w:spacing w:val="10"/>
          <w:highlight w:val="none"/>
        </w:rPr>
        <w:t>在履约保证</w:t>
      </w:r>
      <w:r>
        <w:rPr>
          <w:rFonts w:hint="eastAsia" w:ascii="宋体" w:hAnsi="宋体" w:cs="宋体"/>
          <w:color w:val="000000"/>
          <w:spacing w:val="9"/>
          <w:highlight w:val="none"/>
        </w:rPr>
        <w:t>金缴纳时必须注明项目名称和招标项目编号</w:t>
      </w:r>
      <w:r>
        <w:rPr>
          <w:rFonts w:hint="eastAsia" w:ascii="宋体" w:hAnsi="宋体" w:cs="宋体"/>
          <w:color w:val="000000"/>
          <w:spacing w:val="10"/>
          <w:highlight w:val="none"/>
        </w:rPr>
        <w:t>。</w:t>
      </w:r>
    </w:p>
    <w:p w14:paraId="3D4499A3">
      <w:pPr>
        <w:spacing w:line="440" w:lineRule="exact"/>
        <w:contextualSpacing/>
        <w:rPr>
          <w:rFonts w:hint="eastAsia" w:ascii="宋体" w:hAnsi="宋体" w:cs="宋体"/>
          <w:color w:val="000000"/>
          <w:spacing w:val="9"/>
          <w:highlight w:val="none"/>
        </w:rPr>
      </w:pPr>
      <w:r>
        <w:rPr>
          <w:rFonts w:hint="eastAsia" w:ascii="宋体" w:hAnsi="宋体" w:cs="宋体"/>
          <w:color w:val="000000"/>
          <w:spacing w:val="7"/>
          <w:highlight w:val="none"/>
        </w:rPr>
        <w:t>中标人应将履约保证金的汇款或转账凭证在</w:t>
      </w:r>
      <w:r>
        <w:rPr>
          <w:rFonts w:hint="eastAsia" w:ascii="宋体" w:hAnsi="宋体" w:cs="宋体"/>
          <w:color w:val="000000"/>
          <w:spacing w:val="10"/>
          <w:highlight w:val="none"/>
        </w:rPr>
        <w:t>中标通知书领取之后，合同签订之前</w:t>
      </w:r>
      <w:r>
        <w:rPr>
          <w:rFonts w:hint="eastAsia" w:ascii="宋体" w:hAnsi="宋体" w:cs="宋体"/>
          <w:color w:val="000000"/>
          <w:spacing w:val="6"/>
          <w:highlight w:val="none"/>
        </w:rPr>
        <w:t>提交</w:t>
      </w:r>
      <w:r>
        <w:rPr>
          <w:rFonts w:hint="eastAsia" w:ascii="宋体" w:hAnsi="宋体" w:cs="宋体"/>
          <w:color w:val="000000"/>
          <w:spacing w:val="3"/>
          <w:highlight w:val="none"/>
        </w:rPr>
        <w:t>采购方</w:t>
      </w:r>
      <w:r>
        <w:rPr>
          <w:rFonts w:hint="eastAsia" w:ascii="宋体" w:hAnsi="宋体" w:cs="宋体"/>
          <w:color w:val="000000"/>
          <w:spacing w:val="7"/>
          <w:highlight w:val="none"/>
        </w:rPr>
        <w:t>。</w:t>
      </w:r>
      <w:r>
        <w:rPr>
          <w:rFonts w:hint="eastAsia" w:ascii="宋体" w:hAnsi="宋体" w:cs="宋体"/>
          <w:color w:val="000000"/>
          <w:spacing w:val="6"/>
          <w:highlight w:val="none"/>
        </w:rPr>
        <w:t>如超出期限未缴纳</w:t>
      </w:r>
      <w:r>
        <w:rPr>
          <w:rFonts w:hint="eastAsia" w:ascii="宋体" w:hAnsi="宋体" w:cs="宋体"/>
          <w:color w:val="000000"/>
          <w:spacing w:val="3"/>
          <w:highlight w:val="none"/>
        </w:rPr>
        <w:t>的，采购方将视其拒绝履行投标承</w:t>
      </w:r>
      <w:r>
        <w:rPr>
          <w:rFonts w:hint="eastAsia" w:ascii="宋体" w:hAnsi="宋体" w:cs="宋体"/>
          <w:color w:val="000000"/>
          <w:spacing w:val="2"/>
          <w:highlight w:val="none"/>
        </w:rPr>
        <w:t>诺</w:t>
      </w:r>
      <w:r>
        <w:rPr>
          <w:rFonts w:hint="eastAsia" w:ascii="宋体" w:hAnsi="宋体" w:cs="宋体"/>
          <w:color w:val="000000"/>
          <w:spacing w:val="3"/>
          <w:highlight w:val="none"/>
        </w:rPr>
        <w:t>，采购方</w:t>
      </w:r>
      <w:r>
        <w:rPr>
          <w:rFonts w:hint="eastAsia" w:ascii="宋体" w:hAnsi="宋体" w:cs="宋体"/>
          <w:color w:val="000000"/>
          <w:spacing w:val="2"/>
          <w:highlight w:val="none"/>
        </w:rPr>
        <w:t>有权单方取消其中标资格</w:t>
      </w:r>
      <w:r>
        <w:rPr>
          <w:rFonts w:hint="eastAsia" w:ascii="宋体" w:hAnsi="宋体" w:cs="宋体"/>
          <w:color w:val="000000"/>
          <w:spacing w:val="3"/>
          <w:highlight w:val="none"/>
        </w:rPr>
        <w:t>，</w:t>
      </w:r>
      <w:r>
        <w:rPr>
          <w:rFonts w:hint="eastAsia" w:ascii="宋体" w:hAnsi="宋体" w:cs="宋体"/>
          <w:color w:val="000000"/>
          <w:spacing w:val="2"/>
          <w:highlight w:val="none"/>
        </w:rPr>
        <w:t>并罚没其投标保证金</w:t>
      </w:r>
      <w:r>
        <w:rPr>
          <w:rFonts w:hint="eastAsia" w:ascii="宋体" w:hAnsi="宋体" w:cs="宋体"/>
          <w:color w:val="000000"/>
          <w:spacing w:val="3"/>
          <w:highlight w:val="none"/>
        </w:rPr>
        <w:t>。采购方</w:t>
      </w:r>
      <w:r>
        <w:rPr>
          <w:rFonts w:hint="eastAsia" w:ascii="宋体" w:hAnsi="宋体" w:cs="宋体"/>
          <w:color w:val="000000"/>
          <w:spacing w:val="2"/>
          <w:highlight w:val="none"/>
        </w:rPr>
        <w:t>还</w:t>
      </w:r>
      <w:r>
        <w:rPr>
          <w:rFonts w:hint="eastAsia" w:ascii="宋体" w:hAnsi="宋体" w:cs="宋体"/>
          <w:color w:val="000000"/>
          <w:spacing w:val="10"/>
          <w:highlight w:val="none"/>
        </w:rPr>
        <w:t>有权将其列入供应商不良行为记录名单，被列入名单后，取消其两年内在</w:t>
      </w:r>
      <w:r>
        <w:rPr>
          <w:rFonts w:hint="eastAsia" w:ascii="宋体" w:hAnsi="宋体" w:cs="宋体"/>
          <w:color w:val="000000"/>
          <w:spacing w:val="3"/>
          <w:highlight w:val="none"/>
        </w:rPr>
        <w:t>采购方</w:t>
      </w:r>
      <w:r>
        <w:rPr>
          <w:rFonts w:hint="eastAsia" w:ascii="宋体" w:hAnsi="宋体" w:cs="宋体"/>
          <w:color w:val="000000"/>
          <w:spacing w:val="9"/>
          <w:highlight w:val="none"/>
        </w:rPr>
        <w:t>及</w:t>
      </w:r>
      <w:r>
        <w:rPr>
          <w:rFonts w:hint="eastAsia" w:ascii="宋体" w:hAnsi="宋体" w:cs="宋体"/>
          <w:color w:val="000000"/>
          <w:spacing w:val="3"/>
          <w:highlight w:val="none"/>
        </w:rPr>
        <w:t>采购方</w:t>
      </w:r>
      <w:r>
        <w:rPr>
          <w:rFonts w:hint="eastAsia" w:ascii="宋体" w:hAnsi="宋体" w:cs="宋体"/>
          <w:color w:val="000000"/>
          <w:spacing w:val="9"/>
          <w:highlight w:val="none"/>
        </w:rPr>
        <w:t>分子</w:t>
      </w:r>
      <w:r>
        <w:rPr>
          <w:rFonts w:hint="eastAsia" w:ascii="宋体" w:hAnsi="宋体" w:cs="宋体"/>
          <w:color w:val="000000"/>
          <w:spacing w:val="10"/>
          <w:highlight w:val="none"/>
        </w:rPr>
        <w:t>公司及其他关联方</w:t>
      </w:r>
      <w:r>
        <w:rPr>
          <w:rFonts w:hint="eastAsia" w:ascii="宋体" w:hAnsi="宋体" w:cs="宋体"/>
          <w:color w:val="000000"/>
          <w:spacing w:val="9"/>
          <w:highlight w:val="none"/>
        </w:rPr>
        <w:t>组织的任何招标或采购中的供应商资格。</w:t>
      </w:r>
      <w:bookmarkEnd w:id="241"/>
    </w:p>
    <w:p w14:paraId="7D0B2992">
      <w:pPr>
        <w:spacing w:line="360" w:lineRule="auto"/>
        <w:jc w:val="center"/>
        <w:rPr>
          <w:rFonts w:hint="eastAsia" w:hAnsi="宋体" w:cs="黑体"/>
          <w:b/>
          <w:snapToGrid w:val="0"/>
          <w:sz w:val="32"/>
          <w:szCs w:val="32"/>
          <w:highlight w:val="none"/>
          <w:u w:val="single"/>
          <w:lang w:eastAsia="zh-CN"/>
        </w:rPr>
      </w:pPr>
    </w:p>
    <w:p w14:paraId="3C82749B">
      <w:pPr>
        <w:spacing w:line="360" w:lineRule="auto"/>
        <w:jc w:val="center"/>
        <w:rPr>
          <w:rFonts w:hint="eastAsia" w:hAnsi="宋体" w:cs="黑体"/>
          <w:b/>
          <w:snapToGrid w:val="0"/>
          <w:sz w:val="32"/>
          <w:szCs w:val="32"/>
          <w:highlight w:val="none"/>
          <w:u w:val="single"/>
          <w:lang w:eastAsia="zh-CN"/>
        </w:rPr>
      </w:pPr>
    </w:p>
    <w:p w14:paraId="61EB71AD">
      <w:pPr>
        <w:spacing w:line="360" w:lineRule="auto"/>
        <w:jc w:val="center"/>
        <w:rPr>
          <w:rFonts w:hint="eastAsia" w:hAnsi="宋体" w:cs="黑体"/>
          <w:b/>
          <w:snapToGrid w:val="0"/>
          <w:sz w:val="32"/>
          <w:szCs w:val="32"/>
          <w:highlight w:val="none"/>
          <w:u w:val="single"/>
          <w:lang w:eastAsia="zh-CN"/>
        </w:rPr>
      </w:pPr>
    </w:p>
    <w:p w14:paraId="6DD7DA31">
      <w:pPr>
        <w:spacing w:line="360" w:lineRule="auto"/>
        <w:jc w:val="center"/>
        <w:rPr>
          <w:rFonts w:hint="eastAsia" w:hAnsi="宋体" w:cs="黑体"/>
          <w:b/>
          <w:snapToGrid w:val="0"/>
          <w:sz w:val="32"/>
          <w:szCs w:val="32"/>
          <w:highlight w:val="none"/>
          <w:u w:val="single"/>
          <w:lang w:eastAsia="zh-CN"/>
        </w:rPr>
      </w:pPr>
    </w:p>
    <w:p w14:paraId="4722ED12">
      <w:pPr>
        <w:rPr>
          <w:highlight w:val="none"/>
        </w:rPr>
      </w:pPr>
    </w:p>
    <w:sectPr>
      <w:headerReference r:id="rId17" w:type="first"/>
      <w:footerReference r:id="rId18" w:type="default"/>
      <w:footerReference r:id="rId19" w:type="even"/>
      <w:pgSz w:w="11906" w:h="16838"/>
      <w:pgMar w:top="1440" w:right="1361" w:bottom="1440" w:left="1361"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S?o｡ﾀ?">
    <w:altName w:val="MS PGothic"/>
    <w:panose1 w:val="020B0604020202020204"/>
    <w:charset w:val="80"/>
    <w:family w:val="modern"/>
    <w:pitch w:val="default"/>
    <w:sig w:usb0="00000000" w:usb1="00000000" w:usb2="00000010" w:usb3="00000000" w:csb0="00020000" w:csb1="00000000"/>
  </w:font>
  <w:font w:name="Arial Unicode MS">
    <w:altName w:val="Arial"/>
    <w:panose1 w:val="020B0604020202020204"/>
    <w:charset w:val="80"/>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ms Rmn">
    <w:altName w:val="Segoe Print"/>
    <w:panose1 w:val="020B0604020202020204"/>
    <w:charset w:val="00"/>
    <w:family w:val="roman"/>
    <w:pitch w:val="default"/>
    <w:sig w:usb0="00000000" w:usb1="00000000" w:usb2="00000000" w:usb3="00000000" w:csb0="00000001" w:csb1="00000000"/>
  </w:font>
  <w:font w:name="Ari">
    <w:altName w:val="Times New Roman"/>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C0C2">
    <w:pPr>
      <w:pStyle w:val="5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2D0A">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DC12D0A">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86A9">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3D38">
    <w:pPr>
      <w:pStyle w:val="5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21078">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5421078">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C470">
    <w:pPr>
      <w:pStyle w:val="55"/>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D36C1">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77D36C1">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2A53">
    <w:pPr>
      <w:pStyle w:val="55"/>
      <w:framePr w:wrap="around" w:vAnchor="text" w:hAnchor="margin" w:xAlign="right" w:y="1"/>
      <w:rPr>
        <w:rStyle w:val="91"/>
      </w:rPr>
    </w:pPr>
    <w:r>
      <w:rPr>
        <w:rStyle w:val="91"/>
      </w:rPr>
      <w:fldChar w:fldCharType="begin"/>
    </w:r>
    <w:r>
      <w:rPr>
        <w:rStyle w:val="91"/>
      </w:rPr>
      <w:instrText xml:space="preserve">PAGE  </w:instrText>
    </w:r>
    <w:r>
      <w:rPr>
        <w:rStyle w:val="91"/>
      </w:rPr>
      <w:fldChar w:fldCharType="end"/>
    </w:r>
  </w:p>
  <w:p w14:paraId="38884720">
    <w:pPr>
      <w:pStyle w:val="5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91"/>
    </w:sdtPr>
    <w:sdtContent>
      <w:p w14:paraId="0C68A255">
        <w:pPr>
          <w:pStyle w:val="55"/>
          <w:jc w:val="center"/>
        </w:pPr>
        <w:r>
          <w:fldChar w:fldCharType="begin"/>
        </w:r>
        <w:r>
          <w:instrText xml:space="preserve"> PAGE   \* MERGEFORMAT </w:instrText>
        </w:r>
        <w:r>
          <w:fldChar w:fldCharType="separate"/>
        </w:r>
        <w:r>
          <w:rPr>
            <w:lang w:val="zh-CN"/>
          </w:rPr>
          <w:t>48</w:t>
        </w:r>
        <w:r>
          <w:rPr>
            <w:lang w:val="zh-CN"/>
          </w:rPr>
          <w:fldChar w:fldCharType="end"/>
        </w:r>
      </w:p>
    </w:sdtContent>
  </w:sdt>
  <w:p w14:paraId="149DD9D3">
    <w:pPr>
      <w:pStyle w:val="55"/>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7F0D">
    <w:pPr>
      <w:pStyle w:val="3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2DAF6">
                          <w:pPr>
                            <w:pStyle w:val="5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492DAF6">
                    <w:pPr>
                      <w:pStyle w:val="5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F918">
    <w:pPr>
      <w:pStyle w:val="5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126D3">
                          <w:pPr>
                            <w:pStyle w:val="5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71126D3">
                    <w:pPr>
                      <w:pStyle w:val="55"/>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828772">
                          <w:pPr>
                            <w:pStyle w:val="55"/>
                          </w:pP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dIgM4BAACoAwAADgAAAGRycy9lMm9Eb2MueG1srVPNjtMwEL4j8Q6W&#10;7zRpJ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09idsDTwy/dvlx+/Lj+/suXr&#10;pE8fsKKyh0CFcbjzA23NHEcKJtpDCzZ9iRCjPKl7vqqrhshkurRerdclpSTlZofwi8frATC+Vd6y&#10;ZNQcaHxZVXF6j3EsnUvSa87fa2PyCI37K0CYY0TlHZhuJyZjx8mKw36Y6O19cyZ2Pe1BzR2tPWfm&#10;nSOZ08rMBszGfjaOAfSho0aXuUsMt8dILeVO0wsjLDFMDg0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0HSIDOAQAAqAMAAA4AAAAAAAAAAQAgAAAAHgEAAGRycy9l&#10;Mm9Eb2MueG1sUEsFBgAAAAAGAAYAWQEAAF4FAAAAAA==&#10;">
              <v:fill on="f" focussize="0,0"/>
              <v:stroke on="f"/>
              <v:imagedata o:title=""/>
              <o:lock v:ext="edit" aspectratio="f"/>
              <v:textbox inset="0mm,0mm,0mm,0mm" style="mso-fit-shape-to-text:t;">
                <w:txbxContent>
                  <w:p w14:paraId="66828772">
                    <w:pPr>
                      <w:pStyle w:val="55"/>
                    </w:pPr>
                  </w:p>
                </w:txbxContent>
              </v:textbox>
            </v:shape>
          </w:pict>
        </mc:Fallback>
      </mc:AlternateContent>
    </w:r>
  </w:p>
  <w:p w14:paraId="4F14BA29">
    <w:pPr>
      <w:pStyle w:val="5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B3C3">
    <w:pPr>
      <w:pStyle w:val="55"/>
      <w:framePr w:wrap="around" w:vAnchor="text" w:hAnchor="margin" w:xAlign="center" w:y="1"/>
      <w:rPr>
        <w:rStyle w:val="91"/>
      </w:rPr>
    </w:pPr>
    <w:r>
      <w:fldChar w:fldCharType="begin"/>
    </w:r>
    <w:r>
      <w:rPr>
        <w:rStyle w:val="91"/>
      </w:rPr>
      <w:instrText xml:space="preserve">PAGE  </w:instrText>
    </w:r>
    <w:r>
      <w:fldChar w:fldCharType="end"/>
    </w:r>
  </w:p>
  <w:p w14:paraId="01DAFCC9">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7240">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0C74">
    <w:pPr>
      <w:pStyle w:val="57"/>
    </w:pPr>
    <w:r>
      <w:pict>
        <v:shape id="PowerPlusWaterMarkObject639917454" o:spid="_x0000_s4098"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4A8D">
    <w:pPr>
      <w:pStyle w:val="57"/>
    </w:pPr>
    <w:r>
      <w:pict>
        <v:shape id="PowerPlusWaterMarkObject639917453" o:spid="_x0000_s4097"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F99A">
    <w:pPr>
      <w:pStyle w:val="57"/>
      <w:jc w:val="right"/>
      <w:rPr>
        <w:szCs w:val="18"/>
      </w:rPr>
    </w:pPr>
    <w:r>
      <w:rPr>
        <w:rFonts w:hint="eastAsia"/>
        <w:szCs w:val="21"/>
        <w:lang w:eastAsia="zh-CN"/>
      </w:rPr>
      <w:t>2024-2025年度环保检测服务项目</w:t>
    </w:r>
    <w:r>
      <w:rPr>
        <w:rStyle w:val="173"/>
        <w:rFonts w:hint="eastAsia"/>
        <w:szCs w:val="18"/>
      </w:rPr>
      <w:t xml:space="preserve">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53CD">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8853">
    <w:pPr>
      <w:pStyle w:val="57"/>
      <w:pBdr>
        <w:bottom w:val="single" w:color="auto" w:sz="6" w:space="0"/>
      </w:pBdr>
      <w:wordWrap w:val="0"/>
      <w:jc w:val="right"/>
      <w:rPr>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CF53">
    <w:pPr>
      <w:pStyle w:val="83"/>
      <w:pBdr>
        <w:bottom w:val="single" w:color="auto" w:sz="4" w:space="0"/>
      </w:pBdr>
      <w:tabs>
        <w:tab w:val="left" w:pos="10907"/>
        <w:tab w:val="right" w:pos="18648"/>
      </w:tabs>
      <w:jc w:val="right"/>
      <w:rPr>
        <w:rFonts w:asciiTheme="minorEastAsia" w:hAnsiTheme="minorEastAsia" w:eastAsiaTheme="minorEastAsia" w:cstheme="minorEastAsia"/>
        <w:b w:val="0"/>
        <w:sz w:val="18"/>
        <w:szCs w:val="18"/>
      </w:rPr>
    </w:pPr>
    <w:r>
      <w:rPr>
        <w:rFonts w:hint="eastAsia" w:asciiTheme="minorEastAsia" w:hAnsiTheme="minorEastAsia" w:eastAsiaTheme="minorEastAsia" w:cstheme="minorEastAsia"/>
        <w:b w:val="0"/>
        <w:sz w:val="18"/>
        <w:szCs w:val="18"/>
        <w:lang w:eastAsia="zh-CN"/>
      </w:rPr>
      <w:t>2025年</w:t>
    </w:r>
    <w:r>
      <w:rPr>
        <w:rFonts w:hint="eastAsia" w:asciiTheme="minorEastAsia" w:hAnsiTheme="minorEastAsia" w:eastAsiaTheme="minorEastAsia" w:cstheme="minorEastAsia"/>
        <w:b w:val="0"/>
        <w:sz w:val="18"/>
        <w:szCs w:val="18"/>
        <w:lang w:val="en-US" w:eastAsia="zh-CN"/>
      </w:rPr>
      <w:t>建设工程造价咨询服务</w:t>
    </w:r>
    <w:r>
      <w:rPr>
        <w:rFonts w:hint="eastAsia" w:asciiTheme="minorEastAsia" w:hAnsiTheme="minorEastAsia" w:eastAsiaTheme="minorEastAsia" w:cstheme="minorEastAsia"/>
        <w:b w:val="0"/>
        <w:sz w:val="18"/>
        <w:szCs w:val="18"/>
        <w:lang w:eastAsia="zh-CN"/>
      </w:rPr>
      <w:t>项目</w:t>
    </w:r>
    <w:r>
      <w:rPr>
        <w:rFonts w:hint="eastAsia" w:asciiTheme="minorEastAsia" w:hAnsiTheme="minorEastAsia" w:eastAsiaTheme="minorEastAsia" w:cstheme="minorEastAsia"/>
        <w:b w:val="0"/>
        <w:sz w:val="18"/>
        <w:szCs w:val="18"/>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461A">
    <w:pPr>
      <w:pStyle w:val="57"/>
      <w:jc w:val="left"/>
    </w:pPr>
    <w:r>
      <w:rPr>
        <w:rFonts w:hint="eastAsia"/>
      </w:rPr>
      <w:t xml:space="preserve">采购招标文件                                                           浙江省成套招标代理有限公司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883E3"/>
    <w:multiLevelType w:val="singleLevel"/>
    <w:tmpl w:val="824883E3"/>
    <w:lvl w:ilvl="0" w:tentative="0">
      <w:start w:val="2"/>
      <w:numFmt w:val="chineseCounting"/>
      <w:suff w:val="nothing"/>
      <w:lvlText w:val="%1、"/>
      <w:lvlJc w:val="left"/>
      <w:rPr>
        <w:rFonts w:hint="eastAsia"/>
      </w:rPr>
    </w:lvl>
  </w:abstractNum>
  <w:abstractNum w:abstractNumId="1">
    <w:nsid w:val="991607BF"/>
    <w:multiLevelType w:val="singleLevel"/>
    <w:tmpl w:val="991607BF"/>
    <w:lvl w:ilvl="0" w:tentative="0">
      <w:start w:val="1"/>
      <w:numFmt w:val="decimal"/>
      <w:suff w:val="space"/>
      <w:lvlText w:val="%1."/>
      <w:lvlJc w:val="left"/>
    </w:lvl>
  </w:abstractNum>
  <w:abstractNum w:abstractNumId="2">
    <w:nsid w:val="B7099964"/>
    <w:multiLevelType w:val="singleLevel"/>
    <w:tmpl w:val="B7099964"/>
    <w:lvl w:ilvl="0" w:tentative="0">
      <w:start w:val="1"/>
      <w:numFmt w:val="decimal"/>
      <w:suff w:val="space"/>
      <w:lvlText w:val="%1."/>
      <w:lvlJc w:val="left"/>
    </w:lvl>
  </w:abstractNum>
  <w:abstractNum w:abstractNumId="3">
    <w:nsid w:val="BC9031E5"/>
    <w:multiLevelType w:val="singleLevel"/>
    <w:tmpl w:val="BC9031E5"/>
    <w:lvl w:ilvl="0" w:tentative="0">
      <w:start w:val="1"/>
      <w:numFmt w:val="decimal"/>
      <w:lvlText w:val="%1."/>
      <w:lvlJc w:val="left"/>
      <w:pPr>
        <w:tabs>
          <w:tab w:val="left" w:pos="312"/>
        </w:tabs>
      </w:pPr>
    </w:lvl>
  </w:abstractNum>
  <w:abstractNum w:abstractNumId="4">
    <w:nsid w:val="C171892D"/>
    <w:multiLevelType w:val="singleLevel"/>
    <w:tmpl w:val="C171892D"/>
    <w:lvl w:ilvl="0" w:tentative="0">
      <w:start w:val="1"/>
      <w:numFmt w:val="decimal"/>
      <w:suff w:val="nothing"/>
      <w:lvlText w:val="（%1）"/>
      <w:lvlJc w:val="left"/>
    </w:lvl>
  </w:abstractNum>
  <w:abstractNum w:abstractNumId="5">
    <w:nsid w:val="E5B959C3"/>
    <w:multiLevelType w:val="singleLevel"/>
    <w:tmpl w:val="E5B959C3"/>
    <w:lvl w:ilvl="0" w:tentative="0">
      <w:start w:val="1"/>
      <w:numFmt w:val="decimal"/>
      <w:suff w:val="nothing"/>
      <w:lvlText w:val="（%1）"/>
      <w:lvlJc w:val="left"/>
    </w:lvl>
  </w:abstractNum>
  <w:abstractNum w:abstractNumId="6">
    <w:nsid w:val="F12DC331"/>
    <w:multiLevelType w:val="singleLevel"/>
    <w:tmpl w:val="F12DC331"/>
    <w:lvl w:ilvl="0" w:tentative="0">
      <w:start w:val="2"/>
      <w:numFmt w:val="decimal"/>
      <w:suff w:val="space"/>
      <w:lvlText w:val="%1."/>
      <w:lvlJc w:val="left"/>
    </w:lvl>
  </w:abstractNum>
  <w:abstractNum w:abstractNumId="7">
    <w:nsid w:val="0000000A"/>
    <w:multiLevelType w:val="multilevel"/>
    <w:tmpl w:val="0000000A"/>
    <w:lvl w:ilvl="0" w:tentative="0">
      <w:start w:val="1"/>
      <w:numFmt w:val="none"/>
      <w:pStyle w:val="37"/>
      <w:lvlText w:val=""/>
      <w:lvlJc w:val="left"/>
      <w:pPr>
        <w:tabs>
          <w:tab w:val="left" w:pos="587"/>
        </w:tabs>
        <w:ind w:left="432" w:hanging="205"/>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decimal"/>
      <w:lvlText w:val="%1.%2.%3.%4.%5"/>
      <w:lvlJc w:val="left"/>
      <w:pPr>
        <w:tabs>
          <w:tab w:val="left" w:pos="1323"/>
        </w:tabs>
        <w:ind w:left="132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000000B"/>
    <w:multiLevelType w:val="multilevel"/>
    <w:tmpl w:val="0000000B"/>
    <w:lvl w:ilvl="0" w:tentative="0">
      <w:start w:val="1"/>
      <w:numFmt w:val="bullet"/>
      <w:pStyle w:val="3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C"/>
    <w:multiLevelType w:val="multilevel"/>
    <w:tmpl w:val="0000000C"/>
    <w:lvl w:ilvl="0" w:tentative="0">
      <w:start w:val="1"/>
      <w:numFmt w:val="bullet"/>
      <w:pStyle w:val="1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D"/>
    <w:multiLevelType w:val="multilevel"/>
    <w:tmpl w:val="0000000D"/>
    <w:lvl w:ilvl="0" w:tentative="0">
      <w:start w:val="1"/>
      <w:numFmt w:val="bullet"/>
      <w:pStyle w:val="48"/>
      <w:lvlText w:val=""/>
      <w:lvlJc w:val="left"/>
      <w:pPr>
        <w:tabs>
          <w:tab w:val="left" w:pos="1265"/>
        </w:tabs>
        <w:ind w:left="126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F"/>
    <w:multiLevelType w:val="multilevel"/>
    <w:tmpl w:val="0000000F"/>
    <w:lvl w:ilvl="0" w:tentative="0">
      <w:start w:val="1"/>
      <w:numFmt w:val="bullet"/>
      <w:pStyle w:val="2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00000010"/>
    <w:multiLevelType w:val="multilevel"/>
    <w:tmpl w:val="00000010"/>
    <w:lvl w:ilvl="0" w:tentative="0">
      <w:start w:val="1"/>
      <w:numFmt w:val="bullet"/>
      <w:pStyle w:val="333"/>
      <w:lvlText w:val=""/>
      <w:lvlJc w:val="left"/>
      <w:pPr>
        <w:tabs>
          <w:tab w:val="left" w:pos="1265"/>
        </w:tabs>
        <w:ind w:left="126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bullet"/>
      <w:pStyle w:val="1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335"/>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12"/>
    <w:multiLevelType w:val="singleLevel"/>
    <w:tmpl w:val="00000012"/>
    <w:lvl w:ilvl="0" w:tentative="0">
      <w:start w:val="4"/>
      <w:numFmt w:val="decimal"/>
      <w:pStyle w:val="14"/>
      <w:suff w:val="nothing"/>
      <w:lvlText w:val="（%1）"/>
      <w:lvlJc w:val="left"/>
    </w:lvl>
  </w:abstractNum>
  <w:abstractNum w:abstractNumId="15">
    <w:nsid w:val="00000013"/>
    <w:multiLevelType w:val="multilevel"/>
    <w:tmpl w:val="00000013"/>
    <w:lvl w:ilvl="0" w:tentative="0">
      <w:start w:val="1"/>
      <w:numFmt w:val="bullet"/>
      <w:pStyle w:val="29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14"/>
    <w:multiLevelType w:val="multilevel"/>
    <w:tmpl w:val="00000014"/>
    <w:lvl w:ilvl="0" w:tentative="0">
      <w:start w:val="1"/>
      <w:numFmt w:val="bullet"/>
      <w:pStyle w:val="4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0000015"/>
    <w:multiLevelType w:val="singleLevel"/>
    <w:tmpl w:val="00000015"/>
    <w:lvl w:ilvl="0" w:tentative="0">
      <w:start w:val="1"/>
      <w:numFmt w:val="decimal"/>
      <w:pStyle w:val="65"/>
      <w:lvlText w:val="%1."/>
      <w:lvlJc w:val="left"/>
      <w:pPr>
        <w:tabs>
          <w:tab w:val="left" w:pos="780"/>
        </w:tabs>
        <w:ind w:left="780" w:hanging="360"/>
      </w:pPr>
    </w:lvl>
  </w:abstractNum>
  <w:abstractNum w:abstractNumId="18">
    <w:nsid w:val="033FDAFD"/>
    <w:multiLevelType w:val="singleLevel"/>
    <w:tmpl w:val="033FDAFD"/>
    <w:lvl w:ilvl="0" w:tentative="0">
      <w:start w:val="1"/>
      <w:numFmt w:val="chineseCounting"/>
      <w:suff w:val="nothing"/>
      <w:lvlText w:val="第%1部分　"/>
      <w:lvlJc w:val="left"/>
      <w:rPr>
        <w:rFonts w:hint="eastAsia"/>
      </w:rPr>
    </w:lvl>
  </w:abstractNum>
  <w:abstractNum w:abstractNumId="19">
    <w:nsid w:val="38B65B4A"/>
    <w:multiLevelType w:val="singleLevel"/>
    <w:tmpl w:val="38B65B4A"/>
    <w:lvl w:ilvl="0" w:tentative="0">
      <w:start w:val="1"/>
      <w:numFmt w:val="japaneseCounting"/>
      <w:lvlText w:val="（%1）"/>
      <w:lvlJc w:val="left"/>
      <w:pPr>
        <w:tabs>
          <w:tab w:val="left" w:pos="1305"/>
        </w:tabs>
        <w:ind w:left="1305" w:hanging="780"/>
      </w:pPr>
      <w:rPr>
        <w:rFonts w:hint="eastAsia"/>
      </w:rPr>
    </w:lvl>
  </w:abstractNum>
  <w:abstractNum w:abstractNumId="20">
    <w:nsid w:val="53A2EFF8"/>
    <w:multiLevelType w:val="singleLevel"/>
    <w:tmpl w:val="53A2EFF8"/>
    <w:lvl w:ilvl="0" w:tentative="0">
      <w:start w:val="1"/>
      <w:numFmt w:val="decimal"/>
      <w:suff w:val="space"/>
      <w:lvlText w:val="%1."/>
      <w:lvlJc w:val="left"/>
    </w:lvl>
  </w:abstractNum>
  <w:abstractNum w:abstractNumId="21">
    <w:nsid w:val="65716DCA"/>
    <w:multiLevelType w:val="singleLevel"/>
    <w:tmpl w:val="65716DCA"/>
    <w:lvl w:ilvl="0" w:tentative="0">
      <w:start w:val="1"/>
      <w:numFmt w:val="decimal"/>
      <w:suff w:val="nothing"/>
      <w:lvlText w:val="%1、"/>
      <w:lvlJc w:val="left"/>
    </w:lvl>
  </w:abstractNum>
  <w:num w:numId="1">
    <w:abstractNumId w:val="10"/>
  </w:num>
  <w:num w:numId="2">
    <w:abstractNumId w:val="14"/>
  </w:num>
  <w:num w:numId="3">
    <w:abstractNumId w:val="13"/>
  </w:num>
  <w:num w:numId="4">
    <w:abstractNumId w:val="9"/>
  </w:num>
  <w:num w:numId="5">
    <w:abstractNumId w:val="11"/>
  </w:num>
  <w:num w:numId="6">
    <w:abstractNumId w:val="8"/>
  </w:num>
  <w:num w:numId="7">
    <w:abstractNumId w:val="7"/>
  </w:num>
  <w:num w:numId="8">
    <w:abstractNumId w:val="16"/>
  </w:num>
  <w:num w:numId="9">
    <w:abstractNumId w:val="17"/>
  </w:num>
  <w:num w:numId="10">
    <w:abstractNumId w:val="15"/>
  </w:num>
  <w:num w:numId="11">
    <w:abstractNumId w:val="12"/>
  </w:num>
  <w:num w:numId="12">
    <w:abstractNumId w:val="4"/>
  </w:num>
  <w:num w:numId="13">
    <w:abstractNumId w:val="2"/>
  </w:num>
  <w:num w:numId="14">
    <w:abstractNumId w:val="5"/>
  </w:num>
  <w:num w:numId="15">
    <w:abstractNumId w:val="20"/>
  </w:num>
  <w:num w:numId="16">
    <w:abstractNumId w:val="1"/>
  </w:num>
  <w:num w:numId="17">
    <w:abstractNumId w:val="0"/>
  </w:num>
  <w:num w:numId="18">
    <w:abstractNumId w:val="6"/>
  </w:num>
  <w:num w:numId="19">
    <w:abstractNumId w:val="3"/>
  </w:num>
  <w:num w:numId="20">
    <w:abstractNumId w:val="21"/>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DA4YzdiY2I0ZGUyNzI1NDI0ZGM4YWUzMDQxNGEifQ=="/>
  </w:docVars>
  <w:rsids>
    <w:rsidRoot w:val="00172A27"/>
    <w:rsid w:val="00000F62"/>
    <w:rsid w:val="00002714"/>
    <w:rsid w:val="00006A90"/>
    <w:rsid w:val="00007AAF"/>
    <w:rsid w:val="00010BCF"/>
    <w:rsid w:val="00013DBE"/>
    <w:rsid w:val="000150B9"/>
    <w:rsid w:val="00015A9A"/>
    <w:rsid w:val="000168C0"/>
    <w:rsid w:val="00016A12"/>
    <w:rsid w:val="00022463"/>
    <w:rsid w:val="00024E69"/>
    <w:rsid w:val="00025B75"/>
    <w:rsid w:val="00026F5B"/>
    <w:rsid w:val="00027795"/>
    <w:rsid w:val="00030257"/>
    <w:rsid w:val="00031304"/>
    <w:rsid w:val="00035884"/>
    <w:rsid w:val="00036ADC"/>
    <w:rsid w:val="0004026A"/>
    <w:rsid w:val="00040515"/>
    <w:rsid w:val="000406FA"/>
    <w:rsid w:val="000412EA"/>
    <w:rsid w:val="00044CCF"/>
    <w:rsid w:val="00044DB7"/>
    <w:rsid w:val="00045973"/>
    <w:rsid w:val="00051FF8"/>
    <w:rsid w:val="0005249B"/>
    <w:rsid w:val="00053B6E"/>
    <w:rsid w:val="00056531"/>
    <w:rsid w:val="00056C36"/>
    <w:rsid w:val="000571F7"/>
    <w:rsid w:val="0005725C"/>
    <w:rsid w:val="00061231"/>
    <w:rsid w:val="000628AB"/>
    <w:rsid w:val="00062E1F"/>
    <w:rsid w:val="00063F09"/>
    <w:rsid w:val="00064AEE"/>
    <w:rsid w:val="000657DA"/>
    <w:rsid w:val="00065DF1"/>
    <w:rsid w:val="000676C5"/>
    <w:rsid w:val="000706C2"/>
    <w:rsid w:val="0007476D"/>
    <w:rsid w:val="00074A92"/>
    <w:rsid w:val="00074D01"/>
    <w:rsid w:val="00075F16"/>
    <w:rsid w:val="00077DC1"/>
    <w:rsid w:val="00081A11"/>
    <w:rsid w:val="00082EA3"/>
    <w:rsid w:val="0008317D"/>
    <w:rsid w:val="000837EB"/>
    <w:rsid w:val="00085B29"/>
    <w:rsid w:val="000874F6"/>
    <w:rsid w:val="00087EDA"/>
    <w:rsid w:val="00091AC2"/>
    <w:rsid w:val="00092B44"/>
    <w:rsid w:val="00095AC0"/>
    <w:rsid w:val="00096927"/>
    <w:rsid w:val="0009760F"/>
    <w:rsid w:val="00097686"/>
    <w:rsid w:val="000978BC"/>
    <w:rsid w:val="00097C01"/>
    <w:rsid w:val="000A0920"/>
    <w:rsid w:val="000A10EF"/>
    <w:rsid w:val="000A25AD"/>
    <w:rsid w:val="000A59F3"/>
    <w:rsid w:val="000A66E9"/>
    <w:rsid w:val="000A68DF"/>
    <w:rsid w:val="000A728B"/>
    <w:rsid w:val="000B65B5"/>
    <w:rsid w:val="000B6EA2"/>
    <w:rsid w:val="000B7D62"/>
    <w:rsid w:val="000C1FA0"/>
    <w:rsid w:val="000C22DC"/>
    <w:rsid w:val="000C39B0"/>
    <w:rsid w:val="000C3B13"/>
    <w:rsid w:val="000D4B2E"/>
    <w:rsid w:val="000D6029"/>
    <w:rsid w:val="000D6755"/>
    <w:rsid w:val="000D7039"/>
    <w:rsid w:val="000D76EF"/>
    <w:rsid w:val="000E0965"/>
    <w:rsid w:val="000E2D0E"/>
    <w:rsid w:val="000E459A"/>
    <w:rsid w:val="000E53FE"/>
    <w:rsid w:val="000E7225"/>
    <w:rsid w:val="000F16DF"/>
    <w:rsid w:val="000F179F"/>
    <w:rsid w:val="000F1A4A"/>
    <w:rsid w:val="000F1DE7"/>
    <w:rsid w:val="000F1FEC"/>
    <w:rsid w:val="000F25B3"/>
    <w:rsid w:val="000F400E"/>
    <w:rsid w:val="000F660D"/>
    <w:rsid w:val="00100391"/>
    <w:rsid w:val="001018CE"/>
    <w:rsid w:val="00102AEF"/>
    <w:rsid w:val="00103B86"/>
    <w:rsid w:val="00107547"/>
    <w:rsid w:val="00107673"/>
    <w:rsid w:val="001109A3"/>
    <w:rsid w:val="0011266D"/>
    <w:rsid w:val="001144FF"/>
    <w:rsid w:val="001146F4"/>
    <w:rsid w:val="001151D9"/>
    <w:rsid w:val="001156C7"/>
    <w:rsid w:val="00117472"/>
    <w:rsid w:val="00120F8C"/>
    <w:rsid w:val="0012170E"/>
    <w:rsid w:val="00121A8B"/>
    <w:rsid w:val="00122607"/>
    <w:rsid w:val="00133EBB"/>
    <w:rsid w:val="00134833"/>
    <w:rsid w:val="00135340"/>
    <w:rsid w:val="00136A00"/>
    <w:rsid w:val="00140847"/>
    <w:rsid w:val="001409B2"/>
    <w:rsid w:val="0014156F"/>
    <w:rsid w:val="00144BBF"/>
    <w:rsid w:val="0014613E"/>
    <w:rsid w:val="001461EF"/>
    <w:rsid w:val="0015076F"/>
    <w:rsid w:val="001517EA"/>
    <w:rsid w:val="00151A02"/>
    <w:rsid w:val="00152403"/>
    <w:rsid w:val="0015358E"/>
    <w:rsid w:val="0015452C"/>
    <w:rsid w:val="0015578D"/>
    <w:rsid w:val="00155A3F"/>
    <w:rsid w:val="00156F35"/>
    <w:rsid w:val="001603F6"/>
    <w:rsid w:val="00160AC4"/>
    <w:rsid w:val="0016176E"/>
    <w:rsid w:val="0016334E"/>
    <w:rsid w:val="00164930"/>
    <w:rsid w:val="0016525E"/>
    <w:rsid w:val="00167EEB"/>
    <w:rsid w:val="0017267F"/>
    <w:rsid w:val="00172A27"/>
    <w:rsid w:val="00177F0D"/>
    <w:rsid w:val="00181480"/>
    <w:rsid w:val="00181B30"/>
    <w:rsid w:val="00187D3D"/>
    <w:rsid w:val="00190FDD"/>
    <w:rsid w:val="00191F43"/>
    <w:rsid w:val="00193CF9"/>
    <w:rsid w:val="00196E61"/>
    <w:rsid w:val="001A2BFD"/>
    <w:rsid w:val="001A2F48"/>
    <w:rsid w:val="001A3510"/>
    <w:rsid w:val="001A5F29"/>
    <w:rsid w:val="001B16F0"/>
    <w:rsid w:val="001B1925"/>
    <w:rsid w:val="001B2652"/>
    <w:rsid w:val="001B4923"/>
    <w:rsid w:val="001B6EAB"/>
    <w:rsid w:val="001B76C2"/>
    <w:rsid w:val="001C027A"/>
    <w:rsid w:val="001C3560"/>
    <w:rsid w:val="001C5F9B"/>
    <w:rsid w:val="001C6B6F"/>
    <w:rsid w:val="001C7420"/>
    <w:rsid w:val="001D105F"/>
    <w:rsid w:val="001D6948"/>
    <w:rsid w:val="001E0107"/>
    <w:rsid w:val="001E1B52"/>
    <w:rsid w:val="001E2041"/>
    <w:rsid w:val="001E4C57"/>
    <w:rsid w:val="001E61A4"/>
    <w:rsid w:val="001F00C7"/>
    <w:rsid w:val="001F1D80"/>
    <w:rsid w:val="001F33E5"/>
    <w:rsid w:val="001F3CDD"/>
    <w:rsid w:val="001F5618"/>
    <w:rsid w:val="001F6C78"/>
    <w:rsid w:val="001F7094"/>
    <w:rsid w:val="001F741D"/>
    <w:rsid w:val="001F79A8"/>
    <w:rsid w:val="002036E9"/>
    <w:rsid w:val="002041EF"/>
    <w:rsid w:val="00205B2C"/>
    <w:rsid w:val="00206406"/>
    <w:rsid w:val="00206CC2"/>
    <w:rsid w:val="00210215"/>
    <w:rsid w:val="00212740"/>
    <w:rsid w:val="00215315"/>
    <w:rsid w:val="00220DE6"/>
    <w:rsid w:val="002234A4"/>
    <w:rsid w:val="00224211"/>
    <w:rsid w:val="00231868"/>
    <w:rsid w:val="00235228"/>
    <w:rsid w:val="00237ACE"/>
    <w:rsid w:val="00241F34"/>
    <w:rsid w:val="00242EBF"/>
    <w:rsid w:val="00243E60"/>
    <w:rsid w:val="002442DC"/>
    <w:rsid w:val="00245C2B"/>
    <w:rsid w:val="00247811"/>
    <w:rsid w:val="00247C20"/>
    <w:rsid w:val="00252C95"/>
    <w:rsid w:val="00254792"/>
    <w:rsid w:val="00256D20"/>
    <w:rsid w:val="0025757A"/>
    <w:rsid w:val="002600FA"/>
    <w:rsid w:val="00260C57"/>
    <w:rsid w:val="00260E20"/>
    <w:rsid w:val="00261434"/>
    <w:rsid w:val="002633D2"/>
    <w:rsid w:val="0026475D"/>
    <w:rsid w:val="00264B3A"/>
    <w:rsid w:val="00270096"/>
    <w:rsid w:val="002711F8"/>
    <w:rsid w:val="00272CF2"/>
    <w:rsid w:val="00273576"/>
    <w:rsid w:val="002753AA"/>
    <w:rsid w:val="00275EA9"/>
    <w:rsid w:val="00276C83"/>
    <w:rsid w:val="00281CD5"/>
    <w:rsid w:val="00281DD5"/>
    <w:rsid w:val="00282FE0"/>
    <w:rsid w:val="002832AF"/>
    <w:rsid w:val="002836E9"/>
    <w:rsid w:val="00284F69"/>
    <w:rsid w:val="00297B18"/>
    <w:rsid w:val="002A0A8B"/>
    <w:rsid w:val="002B15D6"/>
    <w:rsid w:val="002B3056"/>
    <w:rsid w:val="002B3FA8"/>
    <w:rsid w:val="002B5D6F"/>
    <w:rsid w:val="002B6D0E"/>
    <w:rsid w:val="002B71A7"/>
    <w:rsid w:val="002B7475"/>
    <w:rsid w:val="002C043D"/>
    <w:rsid w:val="002C172B"/>
    <w:rsid w:val="002C2DD2"/>
    <w:rsid w:val="002C399F"/>
    <w:rsid w:val="002C3C10"/>
    <w:rsid w:val="002C51AE"/>
    <w:rsid w:val="002C7A6B"/>
    <w:rsid w:val="002D1FB4"/>
    <w:rsid w:val="002D2E1C"/>
    <w:rsid w:val="002D499D"/>
    <w:rsid w:val="002D5707"/>
    <w:rsid w:val="002D6F88"/>
    <w:rsid w:val="002E01A5"/>
    <w:rsid w:val="002E01C1"/>
    <w:rsid w:val="002E08F0"/>
    <w:rsid w:val="002E186B"/>
    <w:rsid w:val="002E279D"/>
    <w:rsid w:val="002E302D"/>
    <w:rsid w:val="002E55D8"/>
    <w:rsid w:val="002E7199"/>
    <w:rsid w:val="002F0894"/>
    <w:rsid w:val="002F4334"/>
    <w:rsid w:val="002F4909"/>
    <w:rsid w:val="002F5644"/>
    <w:rsid w:val="002F739C"/>
    <w:rsid w:val="00300296"/>
    <w:rsid w:val="00300ABF"/>
    <w:rsid w:val="00301C3A"/>
    <w:rsid w:val="00301D24"/>
    <w:rsid w:val="003039C3"/>
    <w:rsid w:val="00315D16"/>
    <w:rsid w:val="0031660F"/>
    <w:rsid w:val="00316674"/>
    <w:rsid w:val="003201ED"/>
    <w:rsid w:val="00320224"/>
    <w:rsid w:val="00322EB1"/>
    <w:rsid w:val="003242CC"/>
    <w:rsid w:val="003266B6"/>
    <w:rsid w:val="003266B9"/>
    <w:rsid w:val="0032745B"/>
    <w:rsid w:val="003276F1"/>
    <w:rsid w:val="0032789A"/>
    <w:rsid w:val="003327BD"/>
    <w:rsid w:val="003400F9"/>
    <w:rsid w:val="00340A61"/>
    <w:rsid w:val="00340BEB"/>
    <w:rsid w:val="003412F8"/>
    <w:rsid w:val="003449F1"/>
    <w:rsid w:val="00351F95"/>
    <w:rsid w:val="0035258C"/>
    <w:rsid w:val="00352CF7"/>
    <w:rsid w:val="003531B3"/>
    <w:rsid w:val="00353B8E"/>
    <w:rsid w:val="0035737A"/>
    <w:rsid w:val="00357D05"/>
    <w:rsid w:val="00360694"/>
    <w:rsid w:val="003645A7"/>
    <w:rsid w:val="00365B0B"/>
    <w:rsid w:val="00366D6B"/>
    <w:rsid w:val="00370DF6"/>
    <w:rsid w:val="0037311F"/>
    <w:rsid w:val="00374BD1"/>
    <w:rsid w:val="003818E7"/>
    <w:rsid w:val="00381BAF"/>
    <w:rsid w:val="00384213"/>
    <w:rsid w:val="00387125"/>
    <w:rsid w:val="00387981"/>
    <w:rsid w:val="00390790"/>
    <w:rsid w:val="00391A2A"/>
    <w:rsid w:val="003941B4"/>
    <w:rsid w:val="00395EE2"/>
    <w:rsid w:val="003976C6"/>
    <w:rsid w:val="003A0673"/>
    <w:rsid w:val="003A1FE9"/>
    <w:rsid w:val="003A279D"/>
    <w:rsid w:val="003A32FD"/>
    <w:rsid w:val="003A6A3A"/>
    <w:rsid w:val="003A7FB6"/>
    <w:rsid w:val="003B0047"/>
    <w:rsid w:val="003B1DB3"/>
    <w:rsid w:val="003B211E"/>
    <w:rsid w:val="003B2901"/>
    <w:rsid w:val="003B3695"/>
    <w:rsid w:val="003B3B1B"/>
    <w:rsid w:val="003B6D7F"/>
    <w:rsid w:val="003C24F5"/>
    <w:rsid w:val="003C4A3B"/>
    <w:rsid w:val="003C7AF4"/>
    <w:rsid w:val="003D0D23"/>
    <w:rsid w:val="003D2872"/>
    <w:rsid w:val="003D2A52"/>
    <w:rsid w:val="003E0C53"/>
    <w:rsid w:val="003E0FBB"/>
    <w:rsid w:val="003E7325"/>
    <w:rsid w:val="003F00D3"/>
    <w:rsid w:val="003F00E2"/>
    <w:rsid w:val="003F0F3D"/>
    <w:rsid w:val="003F284D"/>
    <w:rsid w:val="003F2CBF"/>
    <w:rsid w:val="003F3D1C"/>
    <w:rsid w:val="003F47FE"/>
    <w:rsid w:val="003F4911"/>
    <w:rsid w:val="003F7D5D"/>
    <w:rsid w:val="004059FD"/>
    <w:rsid w:val="0040639C"/>
    <w:rsid w:val="00413DB5"/>
    <w:rsid w:val="0041505F"/>
    <w:rsid w:val="00415FF0"/>
    <w:rsid w:val="00416653"/>
    <w:rsid w:val="004216B8"/>
    <w:rsid w:val="00424ACF"/>
    <w:rsid w:val="00425630"/>
    <w:rsid w:val="004273AA"/>
    <w:rsid w:val="00430D3A"/>
    <w:rsid w:val="00431F23"/>
    <w:rsid w:val="00436BFC"/>
    <w:rsid w:val="004379FE"/>
    <w:rsid w:val="00446287"/>
    <w:rsid w:val="004505F0"/>
    <w:rsid w:val="00450777"/>
    <w:rsid w:val="00450A63"/>
    <w:rsid w:val="00451509"/>
    <w:rsid w:val="004522ED"/>
    <w:rsid w:val="00453043"/>
    <w:rsid w:val="004539C0"/>
    <w:rsid w:val="0045434A"/>
    <w:rsid w:val="0045589C"/>
    <w:rsid w:val="00457492"/>
    <w:rsid w:val="0045773B"/>
    <w:rsid w:val="00463DBC"/>
    <w:rsid w:val="004655D3"/>
    <w:rsid w:val="00465627"/>
    <w:rsid w:val="004660AB"/>
    <w:rsid w:val="00470106"/>
    <w:rsid w:val="0047074F"/>
    <w:rsid w:val="004717C6"/>
    <w:rsid w:val="00472405"/>
    <w:rsid w:val="004732EC"/>
    <w:rsid w:val="00475888"/>
    <w:rsid w:val="004774C0"/>
    <w:rsid w:val="004823B5"/>
    <w:rsid w:val="00484C5F"/>
    <w:rsid w:val="00485ACE"/>
    <w:rsid w:val="004870FB"/>
    <w:rsid w:val="00490037"/>
    <w:rsid w:val="00492363"/>
    <w:rsid w:val="004949C4"/>
    <w:rsid w:val="00494B95"/>
    <w:rsid w:val="0049595A"/>
    <w:rsid w:val="00496474"/>
    <w:rsid w:val="00497EFC"/>
    <w:rsid w:val="004A1876"/>
    <w:rsid w:val="004A1C37"/>
    <w:rsid w:val="004A246D"/>
    <w:rsid w:val="004A3DE4"/>
    <w:rsid w:val="004A58E9"/>
    <w:rsid w:val="004A6BF8"/>
    <w:rsid w:val="004A6EBE"/>
    <w:rsid w:val="004B0431"/>
    <w:rsid w:val="004B3A83"/>
    <w:rsid w:val="004B48CA"/>
    <w:rsid w:val="004B7057"/>
    <w:rsid w:val="004B72FF"/>
    <w:rsid w:val="004C0DC1"/>
    <w:rsid w:val="004C1A6C"/>
    <w:rsid w:val="004C20BA"/>
    <w:rsid w:val="004C478D"/>
    <w:rsid w:val="004C7CB2"/>
    <w:rsid w:val="004D1393"/>
    <w:rsid w:val="004D2872"/>
    <w:rsid w:val="004D2FFE"/>
    <w:rsid w:val="004D6AFF"/>
    <w:rsid w:val="004D72A9"/>
    <w:rsid w:val="004D7686"/>
    <w:rsid w:val="004E05FA"/>
    <w:rsid w:val="004E0BAC"/>
    <w:rsid w:val="004E36EA"/>
    <w:rsid w:val="004E5558"/>
    <w:rsid w:val="004F0813"/>
    <w:rsid w:val="004F1487"/>
    <w:rsid w:val="004F1990"/>
    <w:rsid w:val="004F23F9"/>
    <w:rsid w:val="004F3A65"/>
    <w:rsid w:val="004F45D4"/>
    <w:rsid w:val="004F4F41"/>
    <w:rsid w:val="004F7484"/>
    <w:rsid w:val="004F7627"/>
    <w:rsid w:val="004F7EA1"/>
    <w:rsid w:val="00500696"/>
    <w:rsid w:val="00501368"/>
    <w:rsid w:val="0050197A"/>
    <w:rsid w:val="00501D2D"/>
    <w:rsid w:val="0050244E"/>
    <w:rsid w:val="00502D1A"/>
    <w:rsid w:val="00504FCF"/>
    <w:rsid w:val="00505072"/>
    <w:rsid w:val="0050722C"/>
    <w:rsid w:val="00511E09"/>
    <w:rsid w:val="005143BB"/>
    <w:rsid w:val="00520699"/>
    <w:rsid w:val="00520A11"/>
    <w:rsid w:val="00520AF9"/>
    <w:rsid w:val="005210B7"/>
    <w:rsid w:val="00521743"/>
    <w:rsid w:val="005219D4"/>
    <w:rsid w:val="00521F78"/>
    <w:rsid w:val="005223C2"/>
    <w:rsid w:val="00523DBA"/>
    <w:rsid w:val="00524967"/>
    <w:rsid w:val="00525BE0"/>
    <w:rsid w:val="00525F4F"/>
    <w:rsid w:val="00526D88"/>
    <w:rsid w:val="00527DE8"/>
    <w:rsid w:val="00533A57"/>
    <w:rsid w:val="00540176"/>
    <w:rsid w:val="005426E3"/>
    <w:rsid w:val="00543FEF"/>
    <w:rsid w:val="005467BC"/>
    <w:rsid w:val="00546968"/>
    <w:rsid w:val="00546971"/>
    <w:rsid w:val="00550C99"/>
    <w:rsid w:val="005515F9"/>
    <w:rsid w:val="00551DD9"/>
    <w:rsid w:val="00553766"/>
    <w:rsid w:val="005544D1"/>
    <w:rsid w:val="00554F5B"/>
    <w:rsid w:val="00554F9B"/>
    <w:rsid w:val="00555BA8"/>
    <w:rsid w:val="00557656"/>
    <w:rsid w:val="00561892"/>
    <w:rsid w:val="00562891"/>
    <w:rsid w:val="00562AFE"/>
    <w:rsid w:val="00563E85"/>
    <w:rsid w:val="00563F79"/>
    <w:rsid w:val="005641E5"/>
    <w:rsid w:val="00564D3F"/>
    <w:rsid w:val="0056599C"/>
    <w:rsid w:val="005666B5"/>
    <w:rsid w:val="0057123E"/>
    <w:rsid w:val="005725D8"/>
    <w:rsid w:val="005726FD"/>
    <w:rsid w:val="00572AE1"/>
    <w:rsid w:val="00574A03"/>
    <w:rsid w:val="00574D3D"/>
    <w:rsid w:val="00582CC3"/>
    <w:rsid w:val="005837C9"/>
    <w:rsid w:val="00587BF4"/>
    <w:rsid w:val="00590560"/>
    <w:rsid w:val="00590C6E"/>
    <w:rsid w:val="005921FB"/>
    <w:rsid w:val="00593612"/>
    <w:rsid w:val="00593737"/>
    <w:rsid w:val="005958D9"/>
    <w:rsid w:val="00595C32"/>
    <w:rsid w:val="00596AC5"/>
    <w:rsid w:val="005A0727"/>
    <w:rsid w:val="005A1192"/>
    <w:rsid w:val="005A2BE7"/>
    <w:rsid w:val="005A31FE"/>
    <w:rsid w:val="005A3D4C"/>
    <w:rsid w:val="005A7695"/>
    <w:rsid w:val="005B4250"/>
    <w:rsid w:val="005B4971"/>
    <w:rsid w:val="005B55F7"/>
    <w:rsid w:val="005C0FC1"/>
    <w:rsid w:val="005C39C7"/>
    <w:rsid w:val="005C3CC1"/>
    <w:rsid w:val="005C4A1A"/>
    <w:rsid w:val="005C60B1"/>
    <w:rsid w:val="005D000D"/>
    <w:rsid w:val="005D0845"/>
    <w:rsid w:val="005D0C9A"/>
    <w:rsid w:val="005D2697"/>
    <w:rsid w:val="005D4D9E"/>
    <w:rsid w:val="005F3441"/>
    <w:rsid w:val="005F3BFD"/>
    <w:rsid w:val="005F6F17"/>
    <w:rsid w:val="005F7235"/>
    <w:rsid w:val="005F75B5"/>
    <w:rsid w:val="00600915"/>
    <w:rsid w:val="006052EF"/>
    <w:rsid w:val="006059EC"/>
    <w:rsid w:val="0060609D"/>
    <w:rsid w:val="006069D0"/>
    <w:rsid w:val="00615739"/>
    <w:rsid w:val="00615C75"/>
    <w:rsid w:val="0061636D"/>
    <w:rsid w:val="00620A9F"/>
    <w:rsid w:val="00620BC9"/>
    <w:rsid w:val="00622A82"/>
    <w:rsid w:val="00622FCB"/>
    <w:rsid w:val="00626955"/>
    <w:rsid w:val="00627DBF"/>
    <w:rsid w:val="00631319"/>
    <w:rsid w:val="006322C4"/>
    <w:rsid w:val="00633A4B"/>
    <w:rsid w:val="006377EC"/>
    <w:rsid w:val="00637FB4"/>
    <w:rsid w:val="00643AC4"/>
    <w:rsid w:val="00645FCF"/>
    <w:rsid w:val="006509D1"/>
    <w:rsid w:val="00651846"/>
    <w:rsid w:val="00651B94"/>
    <w:rsid w:val="00653078"/>
    <w:rsid w:val="00656F60"/>
    <w:rsid w:val="006573FD"/>
    <w:rsid w:val="00657CCE"/>
    <w:rsid w:val="00661702"/>
    <w:rsid w:val="00661A2E"/>
    <w:rsid w:val="00663A2F"/>
    <w:rsid w:val="00665BB4"/>
    <w:rsid w:val="006702B1"/>
    <w:rsid w:val="00674400"/>
    <w:rsid w:val="0067465A"/>
    <w:rsid w:val="00675AFE"/>
    <w:rsid w:val="00680680"/>
    <w:rsid w:val="00683D8D"/>
    <w:rsid w:val="00683EF4"/>
    <w:rsid w:val="00684920"/>
    <w:rsid w:val="00685256"/>
    <w:rsid w:val="006862EF"/>
    <w:rsid w:val="00687E25"/>
    <w:rsid w:val="00690686"/>
    <w:rsid w:val="006921F7"/>
    <w:rsid w:val="00693241"/>
    <w:rsid w:val="00693582"/>
    <w:rsid w:val="006935DA"/>
    <w:rsid w:val="00697131"/>
    <w:rsid w:val="006A2483"/>
    <w:rsid w:val="006A5CE7"/>
    <w:rsid w:val="006B3985"/>
    <w:rsid w:val="006B3DC4"/>
    <w:rsid w:val="006B52A9"/>
    <w:rsid w:val="006B5E44"/>
    <w:rsid w:val="006B6637"/>
    <w:rsid w:val="006B7611"/>
    <w:rsid w:val="006D052E"/>
    <w:rsid w:val="006D08A8"/>
    <w:rsid w:val="006D14DC"/>
    <w:rsid w:val="006D26B4"/>
    <w:rsid w:val="006D4835"/>
    <w:rsid w:val="006D4D03"/>
    <w:rsid w:val="006D5104"/>
    <w:rsid w:val="006D5F70"/>
    <w:rsid w:val="006D6E14"/>
    <w:rsid w:val="006E08EF"/>
    <w:rsid w:val="006E0A8D"/>
    <w:rsid w:val="006E113E"/>
    <w:rsid w:val="006E2764"/>
    <w:rsid w:val="006E4BE5"/>
    <w:rsid w:val="006E5A7F"/>
    <w:rsid w:val="006E624C"/>
    <w:rsid w:val="006E712C"/>
    <w:rsid w:val="006F3139"/>
    <w:rsid w:val="006F6343"/>
    <w:rsid w:val="006F78C1"/>
    <w:rsid w:val="006F7B73"/>
    <w:rsid w:val="0070021D"/>
    <w:rsid w:val="00701CCA"/>
    <w:rsid w:val="007033CC"/>
    <w:rsid w:val="007048AC"/>
    <w:rsid w:val="00704D39"/>
    <w:rsid w:val="00707F95"/>
    <w:rsid w:val="00713918"/>
    <w:rsid w:val="007152EB"/>
    <w:rsid w:val="007206D3"/>
    <w:rsid w:val="00721223"/>
    <w:rsid w:val="00721491"/>
    <w:rsid w:val="007223A4"/>
    <w:rsid w:val="00722DE6"/>
    <w:rsid w:val="00723352"/>
    <w:rsid w:val="00723C14"/>
    <w:rsid w:val="00724212"/>
    <w:rsid w:val="00725BFA"/>
    <w:rsid w:val="00725C87"/>
    <w:rsid w:val="007304D8"/>
    <w:rsid w:val="00731520"/>
    <w:rsid w:val="0073204E"/>
    <w:rsid w:val="007369FE"/>
    <w:rsid w:val="0073739E"/>
    <w:rsid w:val="00740CB4"/>
    <w:rsid w:val="007415F6"/>
    <w:rsid w:val="00743366"/>
    <w:rsid w:val="00745977"/>
    <w:rsid w:val="0074727E"/>
    <w:rsid w:val="00754BFD"/>
    <w:rsid w:val="00760162"/>
    <w:rsid w:val="007617C8"/>
    <w:rsid w:val="00761CD8"/>
    <w:rsid w:val="00762D89"/>
    <w:rsid w:val="00763110"/>
    <w:rsid w:val="00763A21"/>
    <w:rsid w:val="00763ED2"/>
    <w:rsid w:val="007658D6"/>
    <w:rsid w:val="007664D1"/>
    <w:rsid w:val="00767739"/>
    <w:rsid w:val="00770C0C"/>
    <w:rsid w:val="00771485"/>
    <w:rsid w:val="0077211B"/>
    <w:rsid w:val="007725F9"/>
    <w:rsid w:val="007745A3"/>
    <w:rsid w:val="00774D36"/>
    <w:rsid w:val="007808D2"/>
    <w:rsid w:val="00782AAC"/>
    <w:rsid w:val="00783C20"/>
    <w:rsid w:val="00784B35"/>
    <w:rsid w:val="00784EDB"/>
    <w:rsid w:val="00785EE2"/>
    <w:rsid w:val="00787474"/>
    <w:rsid w:val="00787598"/>
    <w:rsid w:val="00787842"/>
    <w:rsid w:val="0079397D"/>
    <w:rsid w:val="007943E4"/>
    <w:rsid w:val="007A05EF"/>
    <w:rsid w:val="007A1A3E"/>
    <w:rsid w:val="007A2440"/>
    <w:rsid w:val="007A3D52"/>
    <w:rsid w:val="007A47E5"/>
    <w:rsid w:val="007A5F76"/>
    <w:rsid w:val="007B1AC9"/>
    <w:rsid w:val="007B1F41"/>
    <w:rsid w:val="007B263F"/>
    <w:rsid w:val="007B453C"/>
    <w:rsid w:val="007B4B3E"/>
    <w:rsid w:val="007B713C"/>
    <w:rsid w:val="007C072A"/>
    <w:rsid w:val="007C0977"/>
    <w:rsid w:val="007C21D8"/>
    <w:rsid w:val="007C2779"/>
    <w:rsid w:val="007C4F6A"/>
    <w:rsid w:val="007D0B18"/>
    <w:rsid w:val="007D16E5"/>
    <w:rsid w:val="007D2580"/>
    <w:rsid w:val="007D281E"/>
    <w:rsid w:val="007D3135"/>
    <w:rsid w:val="007D46F8"/>
    <w:rsid w:val="007E1D17"/>
    <w:rsid w:val="007E6F01"/>
    <w:rsid w:val="007E6F05"/>
    <w:rsid w:val="007F0D1B"/>
    <w:rsid w:val="007F13E2"/>
    <w:rsid w:val="007F1657"/>
    <w:rsid w:val="007F1FFB"/>
    <w:rsid w:val="007F321C"/>
    <w:rsid w:val="007F51B1"/>
    <w:rsid w:val="007F5912"/>
    <w:rsid w:val="007F5DC1"/>
    <w:rsid w:val="007F6A0C"/>
    <w:rsid w:val="007F7008"/>
    <w:rsid w:val="00800921"/>
    <w:rsid w:val="0080465D"/>
    <w:rsid w:val="0080517E"/>
    <w:rsid w:val="008059CF"/>
    <w:rsid w:val="00810287"/>
    <w:rsid w:val="00810729"/>
    <w:rsid w:val="00812EFE"/>
    <w:rsid w:val="00813861"/>
    <w:rsid w:val="0081457B"/>
    <w:rsid w:val="00815204"/>
    <w:rsid w:val="00815611"/>
    <w:rsid w:val="00815D81"/>
    <w:rsid w:val="00815EF0"/>
    <w:rsid w:val="008174FC"/>
    <w:rsid w:val="00823A8B"/>
    <w:rsid w:val="00824629"/>
    <w:rsid w:val="00826605"/>
    <w:rsid w:val="008314B1"/>
    <w:rsid w:val="00833CD7"/>
    <w:rsid w:val="00836F66"/>
    <w:rsid w:val="008376A8"/>
    <w:rsid w:val="00840F62"/>
    <w:rsid w:val="00843AD0"/>
    <w:rsid w:val="00844A7B"/>
    <w:rsid w:val="008454AA"/>
    <w:rsid w:val="0084608F"/>
    <w:rsid w:val="00846599"/>
    <w:rsid w:val="00846B07"/>
    <w:rsid w:val="008477B9"/>
    <w:rsid w:val="00847BB0"/>
    <w:rsid w:val="00853232"/>
    <w:rsid w:val="00854BA7"/>
    <w:rsid w:val="008557D4"/>
    <w:rsid w:val="00857DB0"/>
    <w:rsid w:val="00863403"/>
    <w:rsid w:val="00864278"/>
    <w:rsid w:val="0086433F"/>
    <w:rsid w:val="00870CC2"/>
    <w:rsid w:val="00872D90"/>
    <w:rsid w:val="008734D0"/>
    <w:rsid w:val="00873CB0"/>
    <w:rsid w:val="0087458A"/>
    <w:rsid w:val="008757A4"/>
    <w:rsid w:val="00875E24"/>
    <w:rsid w:val="00876F23"/>
    <w:rsid w:val="008859DA"/>
    <w:rsid w:val="0088674E"/>
    <w:rsid w:val="008869D0"/>
    <w:rsid w:val="00890300"/>
    <w:rsid w:val="00892736"/>
    <w:rsid w:val="00892B17"/>
    <w:rsid w:val="008A0C41"/>
    <w:rsid w:val="008A0CBE"/>
    <w:rsid w:val="008A22A9"/>
    <w:rsid w:val="008A2736"/>
    <w:rsid w:val="008A36DC"/>
    <w:rsid w:val="008A6282"/>
    <w:rsid w:val="008B041B"/>
    <w:rsid w:val="008B18D2"/>
    <w:rsid w:val="008B5103"/>
    <w:rsid w:val="008B7F28"/>
    <w:rsid w:val="008C586E"/>
    <w:rsid w:val="008C6778"/>
    <w:rsid w:val="008C6E9F"/>
    <w:rsid w:val="008C77EA"/>
    <w:rsid w:val="008D0070"/>
    <w:rsid w:val="008D072A"/>
    <w:rsid w:val="008D0E21"/>
    <w:rsid w:val="008D110D"/>
    <w:rsid w:val="008D397D"/>
    <w:rsid w:val="008D6DB7"/>
    <w:rsid w:val="008E05EF"/>
    <w:rsid w:val="008E06DD"/>
    <w:rsid w:val="008E1F78"/>
    <w:rsid w:val="008E339D"/>
    <w:rsid w:val="008F2813"/>
    <w:rsid w:val="008F4DB2"/>
    <w:rsid w:val="008F5D3C"/>
    <w:rsid w:val="009001AB"/>
    <w:rsid w:val="00900F97"/>
    <w:rsid w:val="009016AA"/>
    <w:rsid w:val="0090226F"/>
    <w:rsid w:val="00906677"/>
    <w:rsid w:val="00913008"/>
    <w:rsid w:val="00913781"/>
    <w:rsid w:val="0091537D"/>
    <w:rsid w:val="00916537"/>
    <w:rsid w:val="00925377"/>
    <w:rsid w:val="0092580A"/>
    <w:rsid w:val="00925974"/>
    <w:rsid w:val="00925B4C"/>
    <w:rsid w:val="0092720C"/>
    <w:rsid w:val="00927307"/>
    <w:rsid w:val="0092735D"/>
    <w:rsid w:val="00933410"/>
    <w:rsid w:val="00933CF5"/>
    <w:rsid w:val="009343C1"/>
    <w:rsid w:val="0093450D"/>
    <w:rsid w:val="0093539C"/>
    <w:rsid w:val="00937AE1"/>
    <w:rsid w:val="00943837"/>
    <w:rsid w:val="00943A77"/>
    <w:rsid w:val="00945858"/>
    <w:rsid w:val="009524B0"/>
    <w:rsid w:val="00954173"/>
    <w:rsid w:val="00957D70"/>
    <w:rsid w:val="00960F7C"/>
    <w:rsid w:val="009622A4"/>
    <w:rsid w:val="00962800"/>
    <w:rsid w:val="009632DB"/>
    <w:rsid w:val="00964320"/>
    <w:rsid w:val="00974B77"/>
    <w:rsid w:val="00976C4A"/>
    <w:rsid w:val="00980802"/>
    <w:rsid w:val="00981433"/>
    <w:rsid w:val="009822BE"/>
    <w:rsid w:val="009825D4"/>
    <w:rsid w:val="009829B7"/>
    <w:rsid w:val="009832E5"/>
    <w:rsid w:val="009833BF"/>
    <w:rsid w:val="009838F8"/>
    <w:rsid w:val="00985B96"/>
    <w:rsid w:val="00992B41"/>
    <w:rsid w:val="00993AEB"/>
    <w:rsid w:val="00993D89"/>
    <w:rsid w:val="00994E19"/>
    <w:rsid w:val="009A1792"/>
    <w:rsid w:val="009A1950"/>
    <w:rsid w:val="009A4A29"/>
    <w:rsid w:val="009A4CE5"/>
    <w:rsid w:val="009A5327"/>
    <w:rsid w:val="009A7889"/>
    <w:rsid w:val="009A7B5D"/>
    <w:rsid w:val="009B0992"/>
    <w:rsid w:val="009B173D"/>
    <w:rsid w:val="009B2EEA"/>
    <w:rsid w:val="009B32CB"/>
    <w:rsid w:val="009B76E3"/>
    <w:rsid w:val="009C1714"/>
    <w:rsid w:val="009C356F"/>
    <w:rsid w:val="009C7021"/>
    <w:rsid w:val="009D41E6"/>
    <w:rsid w:val="009D5197"/>
    <w:rsid w:val="009D52ED"/>
    <w:rsid w:val="009D766E"/>
    <w:rsid w:val="009D7FEB"/>
    <w:rsid w:val="009E1A88"/>
    <w:rsid w:val="009E3B67"/>
    <w:rsid w:val="009E65D2"/>
    <w:rsid w:val="009E712C"/>
    <w:rsid w:val="009F002B"/>
    <w:rsid w:val="009F15CC"/>
    <w:rsid w:val="009F3090"/>
    <w:rsid w:val="009F696C"/>
    <w:rsid w:val="009F725F"/>
    <w:rsid w:val="00A03944"/>
    <w:rsid w:val="00A207B4"/>
    <w:rsid w:val="00A243E9"/>
    <w:rsid w:val="00A271BC"/>
    <w:rsid w:val="00A319A4"/>
    <w:rsid w:val="00A32797"/>
    <w:rsid w:val="00A32815"/>
    <w:rsid w:val="00A32C42"/>
    <w:rsid w:val="00A32D61"/>
    <w:rsid w:val="00A33DEF"/>
    <w:rsid w:val="00A348C7"/>
    <w:rsid w:val="00A404CF"/>
    <w:rsid w:val="00A40548"/>
    <w:rsid w:val="00A40A9E"/>
    <w:rsid w:val="00A43645"/>
    <w:rsid w:val="00A4586C"/>
    <w:rsid w:val="00A45B1D"/>
    <w:rsid w:val="00A47828"/>
    <w:rsid w:val="00A50BD8"/>
    <w:rsid w:val="00A50D79"/>
    <w:rsid w:val="00A51418"/>
    <w:rsid w:val="00A51A2A"/>
    <w:rsid w:val="00A52878"/>
    <w:rsid w:val="00A54433"/>
    <w:rsid w:val="00A6077A"/>
    <w:rsid w:val="00A6467B"/>
    <w:rsid w:val="00A6611B"/>
    <w:rsid w:val="00A67939"/>
    <w:rsid w:val="00A714C2"/>
    <w:rsid w:val="00A81BEF"/>
    <w:rsid w:val="00A84B7A"/>
    <w:rsid w:val="00A87497"/>
    <w:rsid w:val="00A90B88"/>
    <w:rsid w:val="00A90DAE"/>
    <w:rsid w:val="00A937B1"/>
    <w:rsid w:val="00A9407C"/>
    <w:rsid w:val="00A95200"/>
    <w:rsid w:val="00A96177"/>
    <w:rsid w:val="00A97351"/>
    <w:rsid w:val="00A97848"/>
    <w:rsid w:val="00AA0B6B"/>
    <w:rsid w:val="00AA0FA8"/>
    <w:rsid w:val="00AA1066"/>
    <w:rsid w:val="00AA12D8"/>
    <w:rsid w:val="00AA2977"/>
    <w:rsid w:val="00AA3924"/>
    <w:rsid w:val="00AB0896"/>
    <w:rsid w:val="00AB20B5"/>
    <w:rsid w:val="00AB317F"/>
    <w:rsid w:val="00AB38BF"/>
    <w:rsid w:val="00AB4A7B"/>
    <w:rsid w:val="00AB56CB"/>
    <w:rsid w:val="00AB7BC2"/>
    <w:rsid w:val="00AC0268"/>
    <w:rsid w:val="00AC191A"/>
    <w:rsid w:val="00AC4F24"/>
    <w:rsid w:val="00AC7238"/>
    <w:rsid w:val="00AC7C47"/>
    <w:rsid w:val="00AD3D0A"/>
    <w:rsid w:val="00AD492D"/>
    <w:rsid w:val="00AD5162"/>
    <w:rsid w:val="00AD6141"/>
    <w:rsid w:val="00AD6F3A"/>
    <w:rsid w:val="00AE3693"/>
    <w:rsid w:val="00AE55F8"/>
    <w:rsid w:val="00AE7956"/>
    <w:rsid w:val="00AF17AA"/>
    <w:rsid w:val="00AF43B6"/>
    <w:rsid w:val="00AF43FE"/>
    <w:rsid w:val="00AF54F7"/>
    <w:rsid w:val="00AF7485"/>
    <w:rsid w:val="00B01E92"/>
    <w:rsid w:val="00B047C9"/>
    <w:rsid w:val="00B060CC"/>
    <w:rsid w:val="00B07658"/>
    <w:rsid w:val="00B079BF"/>
    <w:rsid w:val="00B10994"/>
    <w:rsid w:val="00B1133B"/>
    <w:rsid w:val="00B1171D"/>
    <w:rsid w:val="00B11E38"/>
    <w:rsid w:val="00B1352C"/>
    <w:rsid w:val="00B144CA"/>
    <w:rsid w:val="00B16C76"/>
    <w:rsid w:val="00B248DD"/>
    <w:rsid w:val="00B2583B"/>
    <w:rsid w:val="00B26099"/>
    <w:rsid w:val="00B30254"/>
    <w:rsid w:val="00B306D8"/>
    <w:rsid w:val="00B30C32"/>
    <w:rsid w:val="00B3175C"/>
    <w:rsid w:val="00B332FB"/>
    <w:rsid w:val="00B333DB"/>
    <w:rsid w:val="00B33AE5"/>
    <w:rsid w:val="00B3543D"/>
    <w:rsid w:val="00B35630"/>
    <w:rsid w:val="00B364BC"/>
    <w:rsid w:val="00B36715"/>
    <w:rsid w:val="00B36F86"/>
    <w:rsid w:val="00B3765C"/>
    <w:rsid w:val="00B40C47"/>
    <w:rsid w:val="00B41D67"/>
    <w:rsid w:val="00B47E33"/>
    <w:rsid w:val="00B51963"/>
    <w:rsid w:val="00B538FC"/>
    <w:rsid w:val="00B53F83"/>
    <w:rsid w:val="00B56111"/>
    <w:rsid w:val="00B56A86"/>
    <w:rsid w:val="00B56D00"/>
    <w:rsid w:val="00B56F83"/>
    <w:rsid w:val="00B57003"/>
    <w:rsid w:val="00B60B21"/>
    <w:rsid w:val="00B642CD"/>
    <w:rsid w:val="00B65274"/>
    <w:rsid w:val="00B65B0C"/>
    <w:rsid w:val="00B67E46"/>
    <w:rsid w:val="00B703C1"/>
    <w:rsid w:val="00B70BE9"/>
    <w:rsid w:val="00B71296"/>
    <w:rsid w:val="00B72AF9"/>
    <w:rsid w:val="00B7557A"/>
    <w:rsid w:val="00B84920"/>
    <w:rsid w:val="00B84B3B"/>
    <w:rsid w:val="00B87801"/>
    <w:rsid w:val="00B87C29"/>
    <w:rsid w:val="00B93DEA"/>
    <w:rsid w:val="00B94E07"/>
    <w:rsid w:val="00B965AB"/>
    <w:rsid w:val="00BA0AF8"/>
    <w:rsid w:val="00BA23C3"/>
    <w:rsid w:val="00BA2DF9"/>
    <w:rsid w:val="00BA538C"/>
    <w:rsid w:val="00BA70A5"/>
    <w:rsid w:val="00BA7910"/>
    <w:rsid w:val="00BB1566"/>
    <w:rsid w:val="00BB306B"/>
    <w:rsid w:val="00BB61B6"/>
    <w:rsid w:val="00BC2179"/>
    <w:rsid w:val="00BC319F"/>
    <w:rsid w:val="00BC481C"/>
    <w:rsid w:val="00BC5B6B"/>
    <w:rsid w:val="00BC6ACC"/>
    <w:rsid w:val="00BD0F7B"/>
    <w:rsid w:val="00BD2BCE"/>
    <w:rsid w:val="00BD5823"/>
    <w:rsid w:val="00BD7D3B"/>
    <w:rsid w:val="00BE16A2"/>
    <w:rsid w:val="00BE29E5"/>
    <w:rsid w:val="00BE3BEB"/>
    <w:rsid w:val="00BE62A0"/>
    <w:rsid w:val="00BF34B5"/>
    <w:rsid w:val="00BF5EF1"/>
    <w:rsid w:val="00BF7F35"/>
    <w:rsid w:val="00C0030F"/>
    <w:rsid w:val="00C030B6"/>
    <w:rsid w:val="00C05EC5"/>
    <w:rsid w:val="00C06273"/>
    <w:rsid w:val="00C06D71"/>
    <w:rsid w:val="00C116F3"/>
    <w:rsid w:val="00C20DE5"/>
    <w:rsid w:val="00C252A9"/>
    <w:rsid w:val="00C33514"/>
    <w:rsid w:val="00C33725"/>
    <w:rsid w:val="00C3533F"/>
    <w:rsid w:val="00C35C2E"/>
    <w:rsid w:val="00C43602"/>
    <w:rsid w:val="00C44B3B"/>
    <w:rsid w:val="00C454F9"/>
    <w:rsid w:val="00C456E7"/>
    <w:rsid w:val="00C45C84"/>
    <w:rsid w:val="00C477AF"/>
    <w:rsid w:val="00C503FF"/>
    <w:rsid w:val="00C50B2F"/>
    <w:rsid w:val="00C52FC6"/>
    <w:rsid w:val="00C5638A"/>
    <w:rsid w:val="00C57092"/>
    <w:rsid w:val="00C579D0"/>
    <w:rsid w:val="00C6004A"/>
    <w:rsid w:val="00C6147C"/>
    <w:rsid w:val="00C61ECD"/>
    <w:rsid w:val="00C63DF2"/>
    <w:rsid w:val="00C706BE"/>
    <w:rsid w:val="00C73D81"/>
    <w:rsid w:val="00C743CE"/>
    <w:rsid w:val="00C7619A"/>
    <w:rsid w:val="00C8067D"/>
    <w:rsid w:val="00C80EE6"/>
    <w:rsid w:val="00C83509"/>
    <w:rsid w:val="00C8488F"/>
    <w:rsid w:val="00C84C36"/>
    <w:rsid w:val="00C8521D"/>
    <w:rsid w:val="00C8775C"/>
    <w:rsid w:val="00C91799"/>
    <w:rsid w:val="00C91B74"/>
    <w:rsid w:val="00C91E04"/>
    <w:rsid w:val="00C92744"/>
    <w:rsid w:val="00C96B41"/>
    <w:rsid w:val="00C9789F"/>
    <w:rsid w:val="00CA0B15"/>
    <w:rsid w:val="00CA2552"/>
    <w:rsid w:val="00CA3ACB"/>
    <w:rsid w:val="00CA5365"/>
    <w:rsid w:val="00CA7162"/>
    <w:rsid w:val="00CA7716"/>
    <w:rsid w:val="00CA78AF"/>
    <w:rsid w:val="00CA7B3B"/>
    <w:rsid w:val="00CB0720"/>
    <w:rsid w:val="00CB07B6"/>
    <w:rsid w:val="00CB5395"/>
    <w:rsid w:val="00CB6949"/>
    <w:rsid w:val="00CB7D8E"/>
    <w:rsid w:val="00CC0A9D"/>
    <w:rsid w:val="00CC4545"/>
    <w:rsid w:val="00CC5ED8"/>
    <w:rsid w:val="00CC6BE9"/>
    <w:rsid w:val="00CC74E2"/>
    <w:rsid w:val="00CD16CD"/>
    <w:rsid w:val="00CD28A4"/>
    <w:rsid w:val="00CD61CF"/>
    <w:rsid w:val="00CE0820"/>
    <w:rsid w:val="00CE0CD4"/>
    <w:rsid w:val="00CE254A"/>
    <w:rsid w:val="00CE3655"/>
    <w:rsid w:val="00CE5408"/>
    <w:rsid w:val="00CE6B93"/>
    <w:rsid w:val="00CF0200"/>
    <w:rsid w:val="00CF0F16"/>
    <w:rsid w:val="00CF2DB4"/>
    <w:rsid w:val="00CF3524"/>
    <w:rsid w:val="00CF3D72"/>
    <w:rsid w:val="00CF4AAE"/>
    <w:rsid w:val="00D0050B"/>
    <w:rsid w:val="00D0069D"/>
    <w:rsid w:val="00D01B9F"/>
    <w:rsid w:val="00D03FC0"/>
    <w:rsid w:val="00D04B84"/>
    <w:rsid w:val="00D04F81"/>
    <w:rsid w:val="00D070EF"/>
    <w:rsid w:val="00D104AC"/>
    <w:rsid w:val="00D12445"/>
    <w:rsid w:val="00D149D0"/>
    <w:rsid w:val="00D1528A"/>
    <w:rsid w:val="00D15F3F"/>
    <w:rsid w:val="00D17A49"/>
    <w:rsid w:val="00D20382"/>
    <w:rsid w:val="00D20949"/>
    <w:rsid w:val="00D21656"/>
    <w:rsid w:val="00D2341A"/>
    <w:rsid w:val="00D24455"/>
    <w:rsid w:val="00D26728"/>
    <w:rsid w:val="00D27411"/>
    <w:rsid w:val="00D27DFF"/>
    <w:rsid w:val="00D308B6"/>
    <w:rsid w:val="00D324DA"/>
    <w:rsid w:val="00D327B2"/>
    <w:rsid w:val="00D3393D"/>
    <w:rsid w:val="00D34CAE"/>
    <w:rsid w:val="00D34FE5"/>
    <w:rsid w:val="00D352F6"/>
    <w:rsid w:val="00D375F0"/>
    <w:rsid w:val="00D40FBA"/>
    <w:rsid w:val="00D445E8"/>
    <w:rsid w:val="00D44664"/>
    <w:rsid w:val="00D46F50"/>
    <w:rsid w:val="00D47D8A"/>
    <w:rsid w:val="00D50C99"/>
    <w:rsid w:val="00D54AB6"/>
    <w:rsid w:val="00D559CE"/>
    <w:rsid w:val="00D5639C"/>
    <w:rsid w:val="00D61B15"/>
    <w:rsid w:val="00D636DD"/>
    <w:rsid w:val="00D649B9"/>
    <w:rsid w:val="00D64EF0"/>
    <w:rsid w:val="00D65DD9"/>
    <w:rsid w:val="00D67CB5"/>
    <w:rsid w:val="00D706F9"/>
    <w:rsid w:val="00D70F20"/>
    <w:rsid w:val="00D741A9"/>
    <w:rsid w:val="00D77181"/>
    <w:rsid w:val="00D7753A"/>
    <w:rsid w:val="00D77E86"/>
    <w:rsid w:val="00D82D6A"/>
    <w:rsid w:val="00D84996"/>
    <w:rsid w:val="00D85834"/>
    <w:rsid w:val="00D86C84"/>
    <w:rsid w:val="00D86D1D"/>
    <w:rsid w:val="00D870C5"/>
    <w:rsid w:val="00D90138"/>
    <w:rsid w:val="00D90C11"/>
    <w:rsid w:val="00D90EDC"/>
    <w:rsid w:val="00D92C85"/>
    <w:rsid w:val="00D93BB7"/>
    <w:rsid w:val="00D96FD3"/>
    <w:rsid w:val="00DA1209"/>
    <w:rsid w:val="00DA1F01"/>
    <w:rsid w:val="00DA2D89"/>
    <w:rsid w:val="00DA3E62"/>
    <w:rsid w:val="00DA48E5"/>
    <w:rsid w:val="00DA55EA"/>
    <w:rsid w:val="00DA71EE"/>
    <w:rsid w:val="00DB0BD1"/>
    <w:rsid w:val="00DB666B"/>
    <w:rsid w:val="00DC0EB8"/>
    <w:rsid w:val="00DC68EB"/>
    <w:rsid w:val="00DC7CA8"/>
    <w:rsid w:val="00DD0385"/>
    <w:rsid w:val="00DD219D"/>
    <w:rsid w:val="00DD29D5"/>
    <w:rsid w:val="00DD4394"/>
    <w:rsid w:val="00DD442D"/>
    <w:rsid w:val="00DD53CD"/>
    <w:rsid w:val="00DD6C35"/>
    <w:rsid w:val="00DE393A"/>
    <w:rsid w:val="00DE4276"/>
    <w:rsid w:val="00DE4F6A"/>
    <w:rsid w:val="00DF45ED"/>
    <w:rsid w:val="00DF479F"/>
    <w:rsid w:val="00E01203"/>
    <w:rsid w:val="00E0796E"/>
    <w:rsid w:val="00E1031B"/>
    <w:rsid w:val="00E10FED"/>
    <w:rsid w:val="00E17EAA"/>
    <w:rsid w:val="00E2063E"/>
    <w:rsid w:val="00E21BE5"/>
    <w:rsid w:val="00E21E1E"/>
    <w:rsid w:val="00E228E8"/>
    <w:rsid w:val="00E238F7"/>
    <w:rsid w:val="00E2521A"/>
    <w:rsid w:val="00E2745D"/>
    <w:rsid w:val="00E30D5F"/>
    <w:rsid w:val="00E36496"/>
    <w:rsid w:val="00E36905"/>
    <w:rsid w:val="00E36A72"/>
    <w:rsid w:val="00E40BDE"/>
    <w:rsid w:val="00E41A39"/>
    <w:rsid w:val="00E41A8D"/>
    <w:rsid w:val="00E41D20"/>
    <w:rsid w:val="00E43673"/>
    <w:rsid w:val="00E44ACC"/>
    <w:rsid w:val="00E4579D"/>
    <w:rsid w:val="00E45927"/>
    <w:rsid w:val="00E465AC"/>
    <w:rsid w:val="00E46715"/>
    <w:rsid w:val="00E51C9D"/>
    <w:rsid w:val="00E52C45"/>
    <w:rsid w:val="00E579AE"/>
    <w:rsid w:val="00E604C5"/>
    <w:rsid w:val="00E6197F"/>
    <w:rsid w:val="00E64625"/>
    <w:rsid w:val="00E66CCE"/>
    <w:rsid w:val="00E66F63"/>
    <w:rsid w:val="00E71525"/>
    <w:rsid w:val="00E72B1A"/>
    <w:rsid w:val="00E73627"/>
    <w:rsid w:val="00E73652"/>
    <w:rsid w:val="00E8242F"/>
    <w:rsid w:val="00E85A1E"/>
    <w:rsid w:val="00E923E2"/>
    <w:rsid w:val="00E92FAB"/>
    <w:rsid w:val="00E937DA"/>
    <w:rsid w:val="00E94560"/>
    <w:rsid w:val="00E950E8"/>
    <w:rsid w:val="00E96B5D"/>
    <w:rsid w:val="00E97EFB"/>
    <w:rsid w:val="00EA262B"/>
    <w:rsid w:val="00EA6F88"/>
    <w:rsid w:val="00EA7070"/>
    <w:rsid w:val="00EA7EAE"/>
    <w:rsid w:val="00EB0E8C"/>
    <w:rsid w:val="00EB2016"/>
    <w:rsid w:val="00EB57D8"/>
    <w:rsid w:val="00EB6757"/>
    <w:rsid w:val="00EC00E8"/>
    <w:rsid w:val="00EC0B43"/>
    <w:rsid w:val="00EC1F80"/>
    <w:rsid w:val="00EC2809"/>
    <w:rsid w:val="00EC2D6E"/>
    <w:rsid w:val="00EC4A83"/>
    <w:rsid w:val="00EC62A7"/>
    <w:rsid w:val="00ED3575"/>
    <w:rsid w:val="00ED3767"/>
    <w:rsid w:val="00ED46B3"/>
    <w:rsid w:val="00ED470E"/>
    <w:rsid w:val="00ED6D9B"/>
    <w:rsid w:val="00ED7F10"/>
    <w:rsid w:val="00EE147A"/>
    <w:rsid w:val="00EE22B6"/>
    <w:rsid w:val="00EE23C2"/>
    <w:rsid w:val="00EE3E67"/>
    <w:rsid w:val="00EE42CE"/>
    <w:rsid w:val="00EE4FE9"/>
    <w:rsid w:val="00EE5BC0"/>
    <w:rsid w:val="00EE5FAF"/>
    <w:rsid w:val="00EF0149"/>
    <w:rsid w:val="00EF021F"/>
    <w:rsid w:val="00EF0521"/>
    <w:rsid w:val="00EF0699"/>
    <w:rsid w:val="00EF0B04"/>
    <w:rsid w:val="00EF0B20"/>
    <w:rsid w:val="00EF299A"/>
    <w:rsid w:val="00EF63CD"/>
    <w:rsid w:val="00EF66FB"/>
    <w:rsid w:val="00EF692E"/>
    <w:rsid w:val="00EF783F"/>
    <w:rsid w:val="00F0067D"/>
    <w:rsid w:val="00F038F7"/>
    <w:rsid w:val="00F05773"/>
    <w:rsid w:val="00F10CE3"/>
    <w:rsid w:val="00F111FB"/>
    <w:rsid w:val="00F11308"/>
    <w:rsid w:val="00F11DF5"/>
    <w:rsid w:val="00F1510B"/>
    <w:rsid w:val="00F17BF4"/>
    <w:rsid w:val="00F17EFB"/>
    <w:rsid w:val="00F21394"/>
    <w:rsid w:val="00F21D40"/>
    <w:rsid w:val="00F25BD9"/>
    <w:rsid w:val="00F30922"/>
    <w:rsid w:val="00F31E90"/>
    <w:rsid w:val="00F32515"/>
    <w:rsid w:val="00F32D5D"/>
    <w:rsid w:val="00F33E32"/>
    <w:rsid w:val="00F355B2"/>
    <w:rsid w:val="00F377C9"/>
    <w:rsid w:val="00F40282"/>
    <w:rsid w:val="00F41CC3"/>
    <w:rsid w:val="00F42352"/>
    <w:rsid w:val="00F428E3"/>
    <w:rsid w:val="00F43A29"/>
    <w:rsid w:val="00F45E6A"/>
    <w:rsid w:val="00F47995"/>
    <w:rsid w:val="00F531DE"/>
    <w:rsid w:val="00F542A8"/>
    <w:rsid w:val="00F55B4B"/>
    <w:rsid w:val="00F55BD3"/>
    <w:rsid w:val="00F611C9"/>
    <w:rsid w:val="00F624FE"/>
    <w:rsid w:val="00F630B3"/>
    <w:rsid w:val="00F632EF"/>
    <w:rsid w:val="00F6470B"/>
    <w:rsid w:val="00F657DC"/>
    <w:rsid w:val="00F659F4"/>
    <w:rsid w:val="00F67B8A"/>
    <w:rsid w:val="00F72105"/>
    <w:rsid w:val="00F7213B"/>
    <w:rsid w:val="00F7290B"/>
    <w:rsid w:val="00F774BE"/>
    <w:rsid w:val="00F77D18"/>
    <w:rsid w:val="00F84564"/>
    <w:rsid w:val="00F855A6"/>
    <w:rsid w:val="00F86539"/>
    <w:rsid w:val="00F86E90"/>
    <w:rsid w:val="00F87EEE"/>
    <w:rsid w:val="00F900B9"/>
    <w:rsid w:val="00F9012D"/>
    <w:rsid w:val="00F92E13"/>
    <w:rsid w:val="00F93D7E"/>
    <w:rsid w:val="00F94298"/>
    <w:rsid w:val="00F95228"/>
    <w:rsid w:val="00F95B8C"/>
    <w:rsid w:val="00F970CF"/>
    <w:rsid w:val="00FA09DD"/>
    <w:rsid w:val="00FA337B"/>
    <w:rsid w:val="00FA493B"/>
    <w:rsid w:val="00FB11BE"/>
    <w:rsid w:val="00FC45BB"/>
    <w:rsid w:val="00FC4B02"/>
    <w:rsid w:val="00FC509F"/>
    <w:rsid w:val="00FC50A9"/>
    <w:rsid w:val="00FC7E78"/>
    <w:rsid w:val="00FD21BC"/>
    <w:rsid w:val="00FD2A2C"/>
    <w:rsid w:val="00FD35F6"/>
    <w:rsid w:val="00FD3B51"/>
    <w:rsid w:val="00FE078F"/>
    <w:rsid w:val="00FE0846"/>
    <w:rsid w:val="00FE0E05"/>
    <w:rsid w:val="00FE3056"/>
    <w:rsid w:val="00FE35C6"/>
    <w:rsid w:val="00FE4E5C"/>
    <w:rsid w:val="00FE54D7"/>
    <w:rsid w:val="00FE5E38"/>
    <w:rsid w:val="00FE64B4"/>
    <w:rsid w:val="00FE715B"/>
    <w:rsid w:val="00FE7401"/>
    <w:rsid w:val="00FE74C0"/>
    <w:rsid w:val="00FF2B07"/>
    <w:rsid w:val="01793FF3"/>
    <w:rsid w:val="01A17B26"/>
    <w:rsid w:val="02021905"/>
    <w:rsid w:val="023C0542"/>
    <w:rsid w:val="023D743B"/>
    <w:rsid w:val="023F3F5B"/>
    <w:rsid w:val="029370A2"/>
    <w:rsid w:val="02E64D83"/>
    <w:rsid w:val="034D4E02"/>
    <w:rsid w:val="03515DC8"/>
    <w:rsid w:val="037010D7"/>
    <w:rsid w:val="03857D59"/>
    <w:rsid w:val="03EA2651"/>
    <w:rsid w:val="03FF4DDE"/>
    <w:rsid w:val="04114082"/>
    <w:rsid w:val="04552DBC"/>
    <w:rsid w:val="04605150"/>
    <w:rsid w:val="04763EE5"/>
    <w:rsid w:val="047C4C36"/>
    <w:rsid w:val="04BF79C1"/>
    <w:rsid w:val="04D37589"/>
    <w:rsid w:val="05096EF6"/>
    <w:rsid w:val="053736E6"/>
    <w:rsid w:val="055960B5"/>
    <w:rsid w:val="0580501B"/>
    <w:rsid w:val="05E05ABA"/>
    <w:rsid w:val="06236D1F"/>
    <w:rsid w:val="066C0C0D"/>
    <w:rsid w:val="06AA0ED4"/>
    <w:rsid w:val="06D061CA"/>
    <w:rsid w:val="06D600B1"/>
    <w:rsid w:val="06E05BA5"/>
    <w:rsid w:val="07267E44"/>
    <w:rsid w:val="07376DDB"/>
    <w:rsid w:val="073B4157"/>
    <w:rsid w:val="074E2EF7"/>
    <w:rsid w:val="07C115F6"/>
    <w:rsid w:val="07DB29DD"/>
    <w:rsid w:val="07F86538"/>
    <w:rsid w:val="080B59A8"/>
    <w:rsid w:val="08E12275"/>
    <w:rsid w:val="08F25E4A"/>
    <w:rsid w:val="091552F7"/>
    <w:rsid w:val="0951207A"/>
    <w:rsid w:val="097117F1"/>
    <w:rsid w:val="09750C0F"/>
    <w:rsid w:val="0A151154"/>
    <w:rsid w:val="0A165952"/>
    <w:rsid w:val="0A5D44E4"/>
    <w:rsid w:val="0A64315D"/>
    <w:rsid w:val="0AAB0F6F"/>
    <w:rsid w:val="0AD61855"/>
    <w:rsid w:val="0B1B0DE9"/>
    <w:rsid w:val="0B3B1AAB"/>
    <w:rsid w:val="0B795E8A"/>
    <w:rsid w:val="0B7D289A"/>
    <w:rsid w:val="0C006F51"/>
    <w:rsid w:val="0C1A3A69"/>
    <w:rsid w:val="0C2549C6"/>
    <w:rsid w:val="0C426F60"/>
    <w:rsid w:val="0CAB407B"/>
    <w:rsid w:val="0CB16C35"/>
    <w:rsid w:val="0CC8638E"/>
    <w:rsid w:val="0CF06F2A"/>
    <w:rsid w:val="0D156E41"/>
    <w:rsid w:val="0D3F756A"/>
    <w:rsid w:val="0D6D0254"/>
    <w:rsid w:val="0D6D5659"/>
    <w:rsid w:val="0D6F0DE5"/>
    <w:rsid w:val="0DAE46EF"/>
    <w:rsid w:val="0DD02025"/>
    <w:rsid w:val="0DFA7935"/>
    <w:rsid w:val="0E0B5E42"/>
    <w:rsid w:val="0E45220C"/>
    <w:rsid w:val="0E485DE6"/>
    <w:rsid w:val="0EA87746"/>
    <w:rsid w:val="0EFF6322"/>
    <w:rsid w:val="0F7727B0"/>
    <w:rsid w:val="0F933B9D"/>
    <w:rsid w:val="0FD9204B"/>
    <w:rsid w:val="0FE341AB"/>
    <w:rsid w:val="104C425C"/>
    <w:rsid w:val="105E1EE4"/>
    <w:rsid w:val="10612472"/>
    <w:rsid w:val="10AA0ABF"/>
    <w:rsid w:val="10B826C9"/>
    <w:rsid w:val="10CE48D2"/>
    <w:rsid w:val="111D7BC2"/>
    <w:rsid w:val="117805D6"/>
    <w:rsid w:val="1185765D"/>
    <w:rsid w:val="11B83125"/>
    <w:rsid w:val="11BB73DB"/>
    <w:rsid w:val="1210470F"/>
    <w:rsid w:val="12371C8A"/>
    <w:rsid w:val="126F6A7A"/>
    <w:rsid w:val="128C5363"/>
    <w:rsid w:val="12C66C81"/>
    <w:rsid w:val="12D31910"/>
    <w:rsid w:val="1316658C"/>
    <w:rsid w:val="13324897"/>
    <w:rsid w:val="136900A8"/>
    <w:rsid w:val="13A9462C"/>
    <w:rsid w:val="13C32710"/>
    <w:rsid w:val="13F37300"/>
    <w:rsid w:val="14353679"/>
    <w:rsid w:val="145E6E6F"/>
    <w:rsid w:val="146A073B"/>
    <w:rsid w:val="14771CDF"/>
    <w:rsid w:val="149E726C"/>
    <w:rsid w:val="14CF1C7E"/>
    <w:rsid w:val="14D013EF"/>
    <w:rsid w:val="1522529C"/>
    <w:rsid w:val="15593193"/>
    <w:rsid w:val="156C461A"/>
    <w:rsid w:val="15BD6FF9"/>
    <w:rsid w:val="15EF3A77"/>
    <w:rsid w:val="15F86E50"/>
    <w:rsid w:val="165E3157"/>
    <w:rsid w:val="16611AA2"/>
    <w:rsid w:val="16C15493"/>
    <w:rsid w:val="16F22989"/>
    <w:rsid w:val="175017C2"/>
    <w:rsid w:val="17995577"/>
    <w:rsid w:val="17A74689"/>
    <w:rsid w:val="188A2952"/>
    <w:rsid w:val="18AE3605"/>
    <w:rsid w:val="19231A56"/>
    <w:rsid w:val="19337F27"/>
    <w:rsid w:val="1999240A"/>
    <w:rsid w:val="19C57049"/>
    <w:rsid w:val="19F81246"/>
    <w:rsid w:val="1A1A55BC"/>
    <w:rsid w:val="1A584B64"/>
    <w:rsid w:val="1AD6527C"/>
    <w:rsid w:val="1ADF413A"/>
    <w:rsid w:val="1B0D480C"/>
    <w:rsid w:val="1B5579FE"/>
    <w:rsid w:val="1B642E00"/>
    <w:rsid w:val="1B6E20CD"/>
    <w:rsid w:val="1B75684C"/>
    <w:rsid w:val="1BBD091F"/>
    <w:rsid w:val="1BFC2EDD"/>
    <w:rsid w:val="1C4E77C9"/>
    <w:rsid w:val="1CEC3628"/>
    <w:rsid w:val="1D8573BC"/>
    <w:rsid w:val="1D8A6BD4"/>
    <w:rsid w:val="1DA95742"/>
    <w:rsid w:val="1DBE272D"/>
    <w:rsid w:val="1DFC34BE"/>
    <w:rsid w:val="1EBB5C4A"/>
    <w:rsid w:val="1F0C571A"/>
    <w:rsid w:val="1F114ADE"/>
    <w:rsid w:val="1F2E720B"/>
    <w:rsid w:val="1F745799"/>
    <w:rsid w:val="1F7E044C"/>
    <w:rsid w:val="1FBD7A77"/>
    <w:rsid w:val="1FC20893"/>
    <w:rsid w:val="20355637"/>
    <w:rsid w:val="2073120C"/>
    <w:rsid w:val="20E8494B"/>
    <w:rsid w:val="21221225"/>
    <w:rsid w:val="216E5E94"/>
    <w:rsid w:val="219922DF"/>
    <w:rsid w:val="21C42722"/>
    <w:rsid w:val="21D038DE"/>
    <w:rsid w:val="21DA0EB4"/>
    <w:rsid w:val="21F87EC6"/>
    <w:rsid w:val="220A266F"/>
    <w:rsid w:val="2221619E"/>
    <w:rsid w:val="226C2221"/>
    <w:rsid w:val="22AA7723"/>
    <w:rsid w:val="22B10EF6"/>
    <w:rsid w:val="22D52C87"/>
    <w:rsid w:val="22F97D63"/>
    <w:rsid w:val="232C662D"/>
    <w:rsid w:val="23845D2B"/>
    <w:rsid w:val="23907664"/>
    <w:rsid w:val="24C820E3"/>
    <w:rsid w:val="24D40A88"/>
    <w:rsid w:val="2500187D"/>
    <w:rsid w:val="25140E84"/>
    <w:rsid w:val="25761ED8"/>
    <w:rsid w:val="257B1B1C"/>
    <w:rsid w:val="25B928ED"/>
    <w:rsid w:val="25C47705"/>
    <w:rsid w:val="25D36F91"/>
    <w:rsid w:val="261D27BF"/>
    <w:rsid w:val="263725E4"/>
    <w:rsid w:val="26416910"/>
    <w:rsid w:val="26D16674"/>
    <w:rsid w:val="27180375"/>
    <w:rsid w:val="27797B85"/>
    <w:rsid w:val="27F60945"/>
    <w:rsid w:val="28463A4A"/>
    <w:rsid w:val="288B5901"/>
    <w:rsid w:val="288D7727"/>
    <w:rsid w:val="28A16434"/>
    <w:rsid w:val="28B9421C"/>
    <w:rsid w:val="28D314EE"/>
    <w:rsid w:val="29464EE7"/>
    <w:rsid w:val="29CE18B9"/>
    <w:rsid w:val="29DF4765"/>
    <w:rsid w:val="2A1831C5"/>
    <w:rsid w:val="2A4E3723"/>
    <w:rsid w:val="2AC26F94"/>
    <w:rsid w:val="2ACC7239"/>
    <w:rsid w:val="2AF459E0"/>
    <w:rsid w:val="2AFC6642"/>
    <w:rsid w:val="2B032830"/>
    <w:rsid w:val="2B0931DC"/>
    <w:rsid w:val="2B513C00"/>
    <w:rsid w:val="2B6A5CA2"/>
    <w:rsid w:val="2BA524BA"/>
    <w:rsid w:val="2BBA2B50"/>
    <w:rsid w:val="2BBD33CA"/>
    <w:rsid w:val="2BDF2CF9"/>
    <w:rsid w:val="2C124A0B"/>
    <w:rsid w:val="2C792640"/>
    <w:rsid w:val="2C806150"/>
    <w:rsid w:val="2CA148A8"/>
    <w:rsid w:val="2D0C78C6"/>
    <w:rsid w:val="2D281D80"/>
    <w:rsid w:val="2D6850DE"/>
    <w:rsid w:val="2DA71ABC"/>
    <w:rsid w:val="2E0561D6"/>
    <w:rsid w:val="2E400F3C"/>
    <w:rsid w:val="2E4F1804"/>
    <w:rsid w:val="2E9D013C"/>
    <w:rsid w:val="2ECB0835"/>
    <w:rsid w:val="2F3213BF"/>
    <w:rsid w:val="2F440E7E"/>
    <w:rsid w:val="2F57478F"/>
    <w:rsid w:val="2F7B4F4F"/>
    <w:rsid w:val="2F9B0B20"/>
    <w:rsid w:val="2FBE7365"/>
    <w:rsid w:val="2FC05568"/>
    <w:rsid w:val="2FD52FA8"/>
    <w:rsid w:val="2FDB0F1C"/>
    <w:rsid w:val="30104E4D"/>
    <w:rsid w:val="304D1074"/>
    <w:rsid w:val="30DD166B"/>
    <w:rsid w:val="312147E6"/>
    <w:rsid w:val="31A14B28"/>
    <w:rsid w:val="31B93B12"/>
    <w:rsid w:val="31BA7564"/>
    <w:rsid w:val="31D147EF"/>
    <w:rsid w:val="32073A86"/>
    <w:rsid w:val="323F1C36"/>
    <w:rsid w:val="327D7F74"/>
    <w:rsid w:val="328D3431"/>
    <w:rsid w:val="329B7FCE"/>
    <w:rsid w:val="32A777DC"/>
    <w:rsid w:val="32B21864"/>
    <w:rsid w:val="32D3412D"/>
    <w:rsid w:val="32D61E6F"/>
    <w:rsid w:val="332D4CD5"/>
    <w:rsid w:val="33471235"/>
    <w:rsid w:val="338661A8"/>
    <w:rsid w:val="33F754AE"/>
    <w:rsid w:val="344D4295"/>
    <w:rsid w:val="347F0890"/>
    <w:rsid w:val="34853663"/>
    <w:rsid w:val="349B6D41"/>
    <w:rsid w:val="34E81C4F"/>
    <w:rsid w:val="352C3FC8"/>
    <w:rsid w:val="352F44F9"/>
    <w:rsid w:val="353907B4"/>
    <w:rsid w:val="35A528F9"/>
    <w:rsid w:val="35C414C5"/>
    <w:rsid w:val="36253AD0"/>
    <w:rsid w:val="362966B9"/>
    <w:rsid w:val="3661269F"/>
    <w:rsid w:val="36EF13B6"/>
    <w:rsid w:val="371153B4"/>
    <w:rsid w:val="37190EB1"/>
    <w:rsid w:val="375D2B5F"/>
    <w:rsid w:val="37AC3A3B"/>
    <w:rsid w:val="37C04CDC"/>
    <w:rsid w:val="384E136E"/>
    <w:rsid w:val="38650FBF"/>
    <w:rsid w:val="387E0FDF"/>
    <w:rsid w:val="38934A8A"/>
    <w:rsid w:val="38E15968"/>
    <w:rsid w:val="394B4D43"/>
    <w:rsid w:val="39754190"/>
    <w:rsid w:val="39951A13"/>
    <w:rsid w:val="39B601F3"/>
    <w:rsid w:val="39B91B8A"/>
    <w:rsid w:val="39C04397"/>
    <w:rsid w:val="3A133E02"/>
    <w:rsid w:val="3A4A1178"/>
    <w:rsid w:val="3A5126D0"/>
    <w:rsid w:val="3AA65C91"/>
    <w:rsid w:val="3ACE1CFF"/>
    <w:rsid w:val="3B3E378D"/>
    <w:rsid w:val="3B7B1FDF"/>
    <w:rsid w:val="3B7F625B"/>
    <w:rsid w:val="3C496C28"/>
    <w:rsid w:val="3C5530D1"/>
    <w:rsid w:val="3C6244A4"/>
    <w:rsid w:val="3C7778DD"/>
    <w:rsid w:val="3CD4741F"/>
    <w:rsid w:val="3D53112B"/>
    <w:rsid w:val="3D8418BE"/>
    <w:rsid w:val="3D9848F1"/>
    <w:rsid w:val="3DB6587F"/>
    <w:rsid w:val="3E183E3C"/>
    <w:rsid w:val="3E502AD5"/>
    <w:rsid w:val="3E6060E3"/>
    <w:rsid w:val="3EBD08E6"/>
    <w:rsid w:val="3ED96F6F"/>
    <w:rsid w:val="3EEA4C73"/>
    <w:rsid w:val="3F3101D7"/>
    <w:rsid w:val="3F7453DF"/>
    <w:rsid w:val="3F9B2476"/>
    <w:rsid w:val="3FC306D0"/>
    <w:rsid w:val="4068320A"/>
    <w:rsid w:val="40AB477C"/>
    <w:rsid w:val="40AB493B"/>
    <w:rsid w:val="40DD067B"/>
    <w:rsid w:val="40EF498B"/>
    <w:rsid w:val="41020E86"/>
    <w:rsid w:val="415345BC"/>
    <w:rsid w:val="418315E1"/>
    <w:rsid w:val="419158DF"/>
    <w:rsid w:val="41A20586"/>
    <w:rsid w:val="41AF452A"/>
    <w:rsid w:val="41DA1731"/>
    <w:rsid w:val="41FB71FC"/>
    <w:rsid w:val="42417305"/>
    <w:rsid w:val="425A2175"/>
    <w:rsid w:val="426D2BE1"/>
    <w:rsid w:val="428364F0"/>
    <w:rsid w:val="42864CD9"/>
    <w:rsid w:val="429338D8"/>
    <w:rsid w:val="429C278D"/>
    <w:rsid w:val="42D97272"/>
    <w:rsid w:val="43B565A7"/>
    <w:rsid w:val="43C96041"/>
    <w:rsid w:val="43E67120"/>
    <w:rsid w:val="43EA175F"/>
    <w:rsid w:val="44130188"/>
    <w:rsid w:val="4436364D"/>
    <w:rsid w:val="445D419E"/>
    <w:rsid w:val="44AB315B"/>
    <w:rsid w:val="44C10070"/>
    <w:rsid w:val="44C24001"/>
    <w:rsid w:val="44C71617"/>
    <w:rsid w:val="44E01F2C"/>
    <w:rsid w:val="44FA6BE7"/>
    <w:rsid w:val="44FF60F6"/>
    <w:rsid w:val="4508410A"/>
    <w:rsid w:val="45446495"/>
    <w:rsid w:val="457C68A6"/>
    <w:rsid w:val="46003033"/>
    <w:rsid w:val="467A19AA"/>
    <w:rsid w:val="46873754"/>
    <w:rsid w:val="46A2058E"/>
    <w:rsid w:val="46A50B8D"/>
    <w:rsid w:val="47050DA9"/>
    <w:rsid w:val="473B7B8F"/>
    <w:rsid w:val="477813E9"/>
    <w:rsid w:val="477E2912"/>
    <w:rsid w:val="477F7142"/>
    <w:rsid w:val="47C4797F"/>
    <w:rsid w:val="482F2E61"/>
    <w:rsid w:val="487D1E08"/>
    <w:rsid w:val="48CB1236"/>
    <w:rsid w:val="48FE7098"/>
    <w:rsid w:val="49795D3F"/>
    <w:rsid w:val="49A07007"/>
    <w:rsid w:val="49CA4DB4"/>
    <w:rsid w:val="49E90D3C"/>
    <w:rsid w:val="49F42EAF"/>
    <w:rsid w:val="4A5847A2"/>
    <w:rsid w:val="4A5971B6"/>
    <w:rsid w:val="4A680B4B"/>
    <w:rsid w:val="4B133808"/>
    <w:rsid w:val="4B155BCD"/>
    <w:rsid w:val="4B251E78"/>
    <w:rsid w:val="4B26617E"/>
    <w:rsid w:val="4B5B4246"/>
    <w:rsid w:val="4B7903D6"/>
    <w:rsid w:val="4BDD1930"/>
    <w:rsid w:val="4C4A0F83"/>
    <w:rsid w:val="4C4F7915"/>
    <w:rsid w:val="4C5639AD"/>
    <w:rsid w:val="4C751205"/>
    <w:rsid w:val="4C787DC7"/>
    <w:rsid w:val="4C992410"/>
    <w:rsid w:val="4CDC6B41"/>
    <w:rsid w:val="4CFC5F91"/>
    <w:rsid w:val="4D0C49B3"/>
    <w:rsid w:val="4D3A595B"/>
    <w:rsid w:val="4D3E5D28"/>
    <w:rsid w:val="4DB73CF5"/>
    <w:rsid w:val="4E0C4101"/>
    <w:rsid w:val="4E184475"/>
    <w:rsid w:val="4E1C5F15"/>
    <w:rsid w:val="4E2B4419"/>
    <w:rsid w:val="4E4463D1"/>
    <w:rsid w:val="4E784329"/>
    <w:rsid w:val="4E7B76FB"/>
    <w:rsid w:val="4E8E2E21"/>
    <w:rsid w:val="4E974A31"/>
    <w:rsid w:val="4EA35323"/>
    <w:rsid w:val="4EC07803"/>
    <w:rsid w:val="4EC1202C"/>
    <w:rsid w:val="4ECD5728"/>
    <w:rsid w:val="4F7277CD"/>
    <w:rsid w:val="4FC21359"/>
    <w:rsid w:val="4FE27DE6"/>
    <w:rsid w:val="4FE87012"/>
    <w:rsid w:val="504151D9"/>
    <w:rsid w:val="50445E60"/>
    <w:rsid w:val="504475E0"/>
    <w:rsid w:val="50E05F3B"/>
    <w:rsid w:val="50E34E82"/>
    <w:rsid w:val="50F460DB"/>
    <w:rsid w:val="511C39C6"/>
    <w:rsid w:val="51311994"/>
    <w:rsid w:val="513653A0"/>
    <w:rsid w:val="51761991"/>
    <w:rsid w:val="519F7BA4"/>
    <w:rsid w:val="51AE26BC"/>
    <w:rsid w:val="51F83CC3"/>
    <w:rsid w:val="520B348B"/>
    <w:rsid w:val="522F68D9"/>
    <w:rsid w:val="529C2B62"/>
    <w:rsid w:val="52D146F8"/>
    <w:rsid w:val="52D36AB0"/>
    <w:rsid w:val="52EE341E"/>
    <w:rsid w:val="531538F8"/>
    <w:rsid w:val="53464D0F"/>
    <w:rsid w:val="53593E62"/>
    <w:rsid w:val="53A5521A"/>
    <w:rsid w:val="53BD6A07"/>
    <w:rsid w:val="53C5071C"/>
    <w:rsid w:val="53C63622"/>
    <w:rsid w:val="53D8114B"/>
    <w:rsid w:val="53FA37B7"/>
    <w:rsid w:val="549E4143"/>
    <w:rsid w:val="54A13C33"/>
    <w:rsid w:val="54CB2FD1"/>
    <w:rsid w:val="55203D5A"/>
    <w:rsid w:val="55342CF9"/>
    <w:rsid w:val="55954245"/>
    <w:rsid w:val="559A7000"/>
    <w:rsid w:val="55AE0100"/>
    <w:rsid w:val="55C010BF"/>
    <w:rsid w:val="55F166AD"/>
    <w:rsid w:val="56813BEC"/>
    <w:rsid w:val="56E469AE"/>
    <w:rsid w:val="56F664B8"/>
    <w:rsid w:val="56FA2416"/>
    <w:rsid w:val="570566FB"/>
    <w:rsid w:val="572E5E5C"/>
    <w:rsid w:val="578E7BAA"/>
    <w:rsid w:val="57997DC0"/>
    <w:rsid w:val="57AD3631"/>
    <w:rsid w:val="57CD4D3F"/>
    <w:rsid w:val="58093FC9"/>
    <w:rsid w:val="583524DB"/>
    <w:rsid w:val="583C305E"/>
    <w:rsid w:val="58647FE2"/>
    <w:rsid w:val="58A12453"/>
    <w:rsid w:val="58BC121B"/>
    <w:rsid w:val="58C83E84"/>
    <w:rsid w:val="58EA5D0A"/>
    <w:rsid w:val="5952275C"/>
    <w:rsid w:val="597C1AC8"/>
    <w:rsid w:val="5993090C"/>
    <w:rsid w:val="59FD6443"/>
    <w:rsid w:val="5A184997"/>
    <w:rsid w:val="5A406255"/>
    <w:rsid w:val="5A734D30"/>
    <w:rsid w:val="5AD14CB5"/>
    <w:rsid w:val="5AD8760C"/>
    <w:rsid w:val="5ADC0439"/>
    <w:rsid w:val="5AE9470C"/>
    <w:rsid w:val="5B26684A"/>
    <w:rsid w:val="5B4F2426"/>
    <w:rsid w:val="5BCD258B"/>
    <w:rsid w:val="5BD349AA"/>
    <w:rsid w:val="5BE15A6C"/>
    <w:rsid w:val="5BE27F99"/>
    <w:rsid w:val="5C2345C3"/>
    <w:rsid w:val="5C604FD2"/>
    <w:rsid w:val="5C74387D"/>
    <w:rsid w:val="5C744B24"/>
    <w:rsid w:val="5C8D3BFE"/>
    <w:rsid w:val="5C9B6195"/>
    <w:rsid w:val="5CC71DD7"/>
    <w:rsid w:val="5CF50FC0"/>
    <w:rsid w:val="5CF771DE"/>
    <w:rsid w:val="5D2D075A"/>
    <w:rsid w:val="5D762150"/>
    <w:rsid w:val="5D960986"/>
    <w:rsid w:val="5DB00FBD"/>
    <w:rsid w:val="5DC60467"/>
    <w:rsid w:val="5DCF6160"/>
    <w:rsid w:val="5E385608"/>
    <w:rsid w:val="5E3A4CF1"/>
    <w:rsid w:val="5E6A6347"/>
    <w:rsid w:val="5E8F491D"/>
    <w:rsid w:val="5EA93C63"/>
    <w:rsid w:val="5EB92959"/>
    <w:rsid w:val="5EE17BB9"/>
    <w:rsid w:val="5EF13B5E"/>
    <w:rsid w:val="5F2D560A"/>
    <w:rsid w:val="5F6E0EA1"/>
    <w:rsid w:val="5FD479BD"/>
    <w:rsid w:val="60786190"/>
    <w:rsid w:val="60BA67A8"/>
    <w:rsid w:val="60D11081"/>
    <w:rsid w:val="61232A67"/>
    <w:rsid w:val="613507FE"/>
    <w:rsid w:val="616234C7"/>
    <w:rsid w:val="616B1315"/>
    <w:rsid w:val="61F57230"/>
    <w:rsid w:val="61FB49F5"/>
    <w:rsid w:val="621E4077"/>
    <w:rsid w:val="624A5B08"/>
    <w:rsid w:val="625523F1"/>
    <w:rsid w:val="625F4F60"/>
    <w:rsid w:val="6296522C"/>
    <w:rsid w:val="6297415B"/>
    <w:rsid w:val="62D60A4B"/>
    <w:rsid w:val="6327307F"/>
    <w:rsid w:val="63473E3C"/>
    <w:rsid w:val="63941C0D"/>
    <w:rsid w:val="63A63014"/>
    <w:rsid w:val="63B06FCC"/>
    <w:rsid w:val="63CE0343"/>
    <w:rsid w:val="63D44C0F"/>
    <w:rsid w:val="64112768"/>
    <w:rsid w:val="641A755E"/>
    <w:rsid w:val="6463431F"/>
    <w:rsid w:val="647A523C"/>
    <w:rsid w:val="64995843"/>
    <w:rsid w:val="64BF2A26"/>
    <w:rsid w:val="64EE7396"/>
    <w:rsid w:val="65155B65"/>
    <w:rsid w:val="65186DDB"/>
    <w:rsid w:val="652C7549"/>
    <w:rsid w:val="6532354B"/>
    <w:rsid w:val="65736FDA"/>
    <w:rsid w:val="65C05C11"/>
    <w:rsid w:val="65D45E64"/>
    <w:rsid w:val="65F52031"/>
    <w:rsid w:val="661A1072"/>
    <w:rsid w:val="66B8174B"/>
    <w:rsid w:val="672E49DF"/>
    <w:rsid w:val="6784366C"/>
    <w:rsid w:val="67B6759E"/>
    <w:rsid w:val="68190088"/>
    <w:rsid w:val="682B7A3B"/>
    <w:rsid w:val="68B636DB"/>
    <w:rsid w:val="68DE0B5A"/>
    <w:rsid w:val="68F77D59"/>
    <w:rsid w:val="694F7BF9"/>
    <w:rsid w:val="695E3B7C"/>
    <w:rsid w:val="69714D21"/>
    <w:rsid w:val="69CB7AF4"/>
    <w:rsid w:val="69FC1C8E"/>
    <w:rsid w:val="6A291674"/>
    <w:rsid w:val="6A4530AB"/>
    <w:rsid w:val="6A5C75EE"/>
    <w:rsid w:val="6A691080"/>
    <w:rsid w:val="6A760AA0"/>
    <w:rsid w:val="6AAC5C3C"/>
    <w:rsid w:val="6ACB7DDF"/>
    <w:rsid w:val="6B402F34"/>
    <w:rsid w:val="6B5C4944"/>
    <w:rsid w:val="6B8F6406"/>
    <w:rsid w:val="6BF453B7"/>
    <w:rsid w:val="6C282092"/>
    <w:rsid w:val="6C465394"/>
    <w:rsid w:val="6C5C6966"/>
    <w:rsid w:val="6C6B4DFB"/>
    <w:rsid w:val="6CE92BC8"/>
    <w:rsid w:val="6D4215BF"/>
    <w:rsid w:val="6D83279D"/>
    <w:rsid w:val="6D9E4D5C"/>
    <w:rsid w:val="6DA22612"/>
    <w:rsid w:val="6DC5053A"/>
    <w:rsid w:val="6DCF13B9"/>
    <w:rsid w:val="6DE5124D"/>
    <w:rsid w:val="6E0A3E57"/>
    <w:rsid w:val="6E712470"/>
    <w:rsid w:val="6E91712E"/>
    <w:rsid w:val="6EBE073C"/>
    <w:rsid w:val="6ED064F7"/>
    <w:rsid w:val="6EEA46FD"/>
    <w:rsid w:val="6F69573D"/>
    <w:rsid w:val="6F9D65B5"/>
    <w:rsid w:val="6F9E5808"/>
    <w:rsid w:val="6FA42B02"/>
    <w:rsid w:val="6FAB6F88"/>
    <w:rsid w:val="6FE535B5"/>
    <w:rsid w:val="703B0788"/>
    <w:rsid w:val="70686038"/>
    <w:rsid w:val="709C5F6F"/>
    <w:rsid w:val="70A15E85"/>
    <w:rsid w:val="70AC59E2"/>
    <w:rsid w:val="70F81CF7"/>
    <w:rsid w:val="710878EB"/>
    <w:rsid w:val="7137174F"/>
    <w:rsid w:val="71511A54"/>
    <w:rsid w:val="71B62385"/>
    <w:rsid w:val="71B66B87"/>
    <w:rsid w:val="71D55CAA"/>
    <w:rsid w:val="71E06679"/>
    <w:rsid w:val="722F7E04"/>
    <w:rsid w:val="725B6A51"/>
    <w:rsid w:val="726F6F19"/>
    <w:rsid w:val="72785E81"/>
    <w:rsid w:val="72C356FB"/>
    <w:rsid w:val="73190412"/>
    <w:rsid w:val="73810010"/>
    <w:rsid w:val="73A53BE5"/>
    <w:rsid w:val="742F2BB2"/>
    <w:rsid w:val="745B3F99"/>
    <w:rsid w:val="746D6072"/>
    <w:rsid w:val="749424C9"/>
    <w:rsid w:val="74AB56FA"/>
    <w:rsid w:val="74AE3AD6"/>
    <w:rsid w:val="74B97595"/>
    <w:rsid w:val="74D20D69"/>
    <w:rsid w:val="74F256BB"/>
    <w:rsid w:val="7506589B"/>
    <w:rsid w:val="75606BFF"/>
    <w:rsid w:val="75EA076B"/>
    <w:rsid w:val="75FB71EF"/>
    <w:rsid w:val="75FC4D15"/>
    <w:rsid w:val="761521AE"/>
    <w:rsid w:val="764057D2"/>
    <w:rsid w:val="7646582E"/>
    <w:rsid w:val="76A33A6B"/>
    <w:rsid w:val="770518F3"/>
    <w:rsid w:val="771327DC"/>
    <w:rsid w:val="77350C46"/>
    <w:rsid w:val="776344A5"/>
    <w:rsid w:val="77676E2F"/>
    <w:rsid w:val="77D17107"/>
    <w:rsid w:val="78106E20"/>
    <w:rsid w:val="78701E4A"/>
    <w:rsid w:val="787B64D2"/>
    <w:rsid w:val="788E0C98"/>
    <w:rsid w:val="78967382"/>
    <w:rsid w:val="789E3E62"/>
    <w:rsid w:val="78D67AA0"/>
    <w:rsid w:val="78EF0956"/>
    <w:rsid w:val="7907447D"/>
    <w:rsid w:val="79150400"/>
    <w:rsid w:val="79870D9A"/>
    <w:rsid w:val="79BF1097"/>
    <w:rsid w:val="79FB4BCD"/>
    <w:rsid w:val="79FE4490"/>
    <w:rsid w:val="7A1B5579"/>
    <w:rsid w:val="7A4E0622"/>
    <w:rsid w:val="7A8F6158"/>
    <w:rsid w:val="7AE364A4"/>
    <w:rsid w:val="7AF91263"/>
    <w:rsid w:val="7B6E5D6D"/>
    <w:rsid w:val="7BDB082A"/>
    <w:rsid w:val="7BF55241"/>
    <w:rsid w:val="7C1000CF"/>
    <w:rsid w:val="7C3366AE"/>
    <w:rsid w:val="7C8C5230"/>
    <w:rsid w:val="7C8E41ED"/>
    <w:rsid w:val="7C991510"/>
    <w:rsid w:val="7C9F63FA"/>
    <w:rsid w:val="7CD76D10"/>
    <w:rsid w:val="7CF83B2E"/>
    <w:rsid w:val="7D4D082B"/>
    <w:rsid w:val="7D6716DD"/>
    <w:rsid w:val="7D710254"/>
    <w:rsid w:val="7D8424BF"/>
    <w:rsid w:val="7DAD6898"/>
    <w:rsid w:val="7DB65AD1"/>
    <w:rsid w:val="7DB67EA0"/>
    <w:rsid w:val="7DCB648F"/>
    <w:rsid w:val="7DD22884"/>
    <w:rsid w:val="7DF12970"/>
    <w:rsid w:val="7E0636E9"/>
    <w:rsid w:val="7E173578"/>
    <w:rsid w:val="7E3477A3"/>
    <w:rsid w:val="7E4F632A"/>
    <w:rsid w:val="7E9401E1"/>
    <w:rsid w:val="7EB45CB2"/>
    <w:rsid w:val="7EFD4670"/>
    <w:rsid w:val="7F2E7C02"/>
    <w:rsid w:val="7F382FB7"/>
    <w:rsid w:val="7F803161"/>
    <w:rsid w:val="7F8C0707"/>
    <w:rsid w:val="7FCB5E6B"/>
    <w:rsid w:val="7FCF34A9"/>
    <w:rsid w:val="7FF3167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21"/>
      <w:lang w:val="en-US" w:eastAsia="zh-CN" w:bidi="ar-SA"/>
    </w:rPr>
  </w:style>
  <w:style w:type="paragraph" w:styleId="3">
    <w:name w:val="heading 1"/>
    <w:basedOn w:val="1"/>
    <w:next w:val="1"/>
    <w:link w:val="115"/>
    <w:qFormat/>
    <w:uiPriority w:val="0"/>
    <w:pPr>
      <w:keepNext/>
      <w:jc w:val="center"/>
      <w:outlineLvl w:val="0"/>
    </w:pPr>
    <w:rPr>
      <w:rFonts w:ascii="Times New Roman" w:hAnsi="Times New Roman"/>
      <w:sz w:val="28"/>
      <w:szCs w:val="24"/>
    </w:rPr>
  </w:style>
  <w:style w:type="paragraph" w:styleId="4">
    <w:name w:val="heading 2"/>
    <w:basedOn w:val="1"/>
    <w:next w:val="1"/>
    <w:link w:val="139"/>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numPr>
        <w:ilvl w:val="2"/>
        <w:numId w:val="1"/>
      </w:numPr>
      <w:spacing w:line="540" w:lineRule="atLeast"/>
      <w:outlineLvl w:val="2"/>
    </w:pPr>
    <w:rPr>
      <w:rFonts w:ascii="黑体" w:hAnsi="Times New Roman" w:eastAsia="黑体"/>
      <w:b/>
      <w:spacing w:val="8"/>
      <w:sz w:val="28"/>
    </w:rPr>
  </w:style>
  <w:style w:type="paragraph" w:styleId="6">
    <w:name w:val="heading 4"/>
    <w:basedOn w:val="1"/>
    <w:next w:val="1"/>
    <w:link w:val="114"/>
    <w:qFormat/>
    <w:uiPriority w:val="0"/>
    <w:pPr>
      <w:keepNext/>
      <w:keepLines/>
      <w:tabs>
        <w:tab w:val="left" w:pos="1680"/>
      </w:tabs>
      <w:spacing w:line="540" w:lineRule="atLeast"/>
      <w:ind w:left="1680" w:hanging="420"/>
      <w:jc w:val="left"/>
      <w:textAlignment w:val="baseline"/>
      <w:outlineLvl w:val="3"/>
    </w:pPr>
    <w:rPr>
      <w:rFonts w:ascii="Times New Roman" w:hAnsi="Times New Roman"/>
      <w:spacing w:val="8"/>
      <w:sz w:val="28"/>
    </w:rPr>
  </w:style>
  <w:style w:type="paragraph" w:styleId="7">
    <w:name w:val="heading 5"/>
    <w:basedOn w:val="1"/>
    <w:next w:val="1"/>
    <w:link w:val="127"/>
    <w:qFormat/>
    <w:uiPriority w:val="0"/>
    <w:pPr>
      <w:keepNext/>
      <w:keepLines/>
      <w:tabs>
        <w:tab w:val="left" w:pos="1323"/>
      </w:tabs>
      <w:adjustRightInd w:val="0"/>
      <w:spacing w:before="120" w:after="60" w:line="0" w:lineRule="atLeast"/>
      <w:jc w:val="left"/>
      <w:textAlignment w:val="baseline"/>
      <w:outlineLvl w:val="4"/>
    </w:pPr>
    <w:rPr>
      <w:rFonts w:hAnsi="Times New Roman"/>
      <w:b/>
      <w:spacing w:val="20"/>
      <w:sz w:val="24"/>
    </w:rPr>
  </w:style>
  <w:style w:type="paragraph" w:styleId="8">
    <w:name w:val="heading 6"/>
    <w:basedOn w:val="1"/>
    <w:next w:val="1"/>
    <w:link w:val="175"/>
    <w:qFormat/>
    <w:uiPriority w:val="0"/>
    <w:pPr>
      <w:keepNext/>
      <w:keepLines/>
      <w:tabs>
        <w:tab w:val="left" w:pos="1152"/>
      </w:tabs>
      <w:adjustRightInd w:val="0"/>
      <w:spacing w:before="120" w:after="60" w:line="0" w:lineRule="atLeast"/>
      <w:ind w:left="1151" w:hanging="1151"/>
      <w:jc w:val="left"/>
      <w:textAlignment w:val="baseline"/>
      <w:outlineLvl w:val="5"/>
    </w:pPr>
    <w:rPr>
      <w:rFonts w:ascii="Arial" w:hAnsi="Arial" w:eastAsia="黑体"/>
      <w:b/>
      <w:spacing w:val="20"/>
      <w:sz w:val="24"/>
    </w:rPr>
  </w:style>
  <w:style w:type="paragraph" w:styleId="9">
    <w:name w:val="heading 7"/>
    <w:basedOn w:val="1"/>
    <w:next w:val="1"/>
    <w:link w:val="183"/>
    <w:qFormat/>
    <w:uiPriority w:val="0"/>
    <w:pPr>
      <w:keepNext/>
      <w:keepLines/>
      <w:tabs>
        <w:tab w:val="left" w:pos="1296"/>
      </w:tabs>
      <w:adjustRightInd w:val="0"/>
      <w:spacing w:before="120" w:after="60" w:line="0" w:lineRule="atLeast"/>
      <w:ind w:left="1298" w:hanging="1298"/>
      <w:jc w:val="left"/>
      <w:textAlignment w:val="baseline"/>
      <w:outlineLvl w:val="6"/>
    </w:pPr>
    <w:rPr>
      <w:rFonts w:hAnsi="Times New Roman"/>
      <w:b/>
      <w:spacing w:val="20"/>
      <w:sz w:val="24"/>
    </w:rPr>
  </w:style>
  <w:style w:type="paragraph" w:styleId="10">
    <w:name w:val="heading 8"/>
    <w:basedOn w:val="1"/>
    <w:next w:val="1"/>
    <w:link w:val="130"/>
    <w:qFormat/>
    <w:uiPriority w:val="0"/>
    <w:pPr>
      <w:keepNext/>
      <w:keepLines/>
      <w:tabs>
        <w:tab w:val="left" w:pos="1440"/>
      </w:tabs>
      <w:adjustRightInd w:val="0"/>
      <w:spacing w:before="120" w:after="60" w:line="0" w:lineRule="atLeast"/>
      <w:jc w:val="left"/>
      <w:textAlignment w:val="baseline"/>
      <w:outlineLvl w:val="7"/>
    </w:pPr>
    <w:rPr>
      <w:rFonts w:ascii="Arial" w:hAnsi="Arial" w:eastAsia="黑体"/>
      <w:spacing w:val="20"/>
      <w:sz w:val="24"/>
    </w:rPr>
  </w:style>
  <w:style w:type="paragraph" w:styleId="11">
    <w:name w:val="heading 9"/>
    <w:basedOn w:val="1"/>
    <w:next w:val="1"/>
    <w:link w:val="146"/>
    <w:qFormat/>
    <w:uiPriority w:val="0"/>
    <w:pPr>
      <w:keepNext/>
      <w:keepLines/>
      <w:spacing w:before="240" w:after="64" w:line="317" w:lineRule="auto"/>
      <w:outlineLvl w:val="8"/>
    </w:pPr>
    <w:rPr>
      <w:rFonts w:ascii="Arial" w:hAnsi="Arial" w:eastAsia="黑体"/>
      <w:sz w:val="20"/>
      <w:szCs w:val="21"/>
    </w:rPr>
  </w:style>
  <w:style w:type="character" w:default="1" w:styleId="89">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sz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2"/>
      </w:numPr>
      <w:tabs>
        <w:tab w:val="left" w:pos="780"/>
      </w:tabs>
      <w:adjustRightInd w:val="0"/>
      <w:spacing w:line="360" w:lineRule="atLeast"/>
      <w:jc w:val="left"/>
      <w:textAlignment w:val="baseline"/>
    </w:pPr>
    <w:rPr>
      <w:rFonts w:ascii="Calibri"/>
      <w:sz w:val="24"/>
    </w:rPr>
  </w:style>
  <w:style w:type="paragraph" w:styleId="15">
    <w:name w:val="table of authorities"/>
    <w:basedOn w:val="1"/>
    <w:next w:val="1"/>
    <w:qFormat/>
    <w:uiPriority w:val="0"/>
    <w:pPr>
      <w:adjustRightInd w:val="0"/>
      <w:spacing w:line="360" w:lineRule="atLeast"/>
      <w:ind w:left="420"/>
      <w:jc w:val="left"/>
      <w:textAlignment w:val="baseline"/>
    </w:pPr>
    <w:rPr>
      <w:rFonts w:ascii="Calibri"/>
      <w:sz w:val="24"/>
    </w:rPr>
  </w:style>
  <w:style w:type="paragraph" w:styleId="16">
    <w:name w:val="Note Heading"/>
    <w:basedOn w:val="1"/>
    <w:next w:val="1"/>
    <w:link w:val="120"/>
    <w:qFormat/>
    <w:uiPriority w:val="0"/>
    <w:pPr>
      <w:adjustRightInd w:val="0"/>
      <w:spacing w:line="360" w:lineRule="atLeast"/>
      <w:jc w:val="center"/>
      <w:textAlignment w:val="baseline"/>
    </w:pPr>
    <w:rPr>
      <w:rFonts w:ascii="Calibri"/>
      <w:sz w:val="24"/>
    </w:rPr>
  </w:style>
  <w:style w:type="paragraph" w:styleId="17">
    <w:name w:val="List Bullet 4"/>
    <w:basedOn w:val="1"/>
    <w:qFormat/>
    <w:uiPriority w:val="0"/>
    <w:pPr>
      <w:numPr>
        <w:ilvl w:val="0"/>
        <w:numId w:val="3"/>
      </w:numPr>
      <w:tabs>
        <w:tab w:val="left" w:pos="1620"/>
      </w:tabs>
      <w:adjustRightInd w:val="0"/>
      <w:spacing w:line="360" w:lineRule="atLeast"/>
      <w:jc w:val="left"/>
      <w:textAlignment w:val="baseline"/>
    </w:pPr>
    <w:rPr>
      <w:rFonts w:ascii="Calibri"/>
      <w:sz w:val="24"/>
    </w:rPr>
  </w:style>
  <w:style w:type="paragraph" w:styleId="18">
    <w:name w:val="index 8"/>
    <w:basedOn w:val="1"/>
    <w:next w:val="1"/>
    <w:qFormat/>
    <w:uiPriority w:val="0"/>
    <w:pPr>
      <w:adjustRightInd w:val="0"/>
      <w:spacing w:line="360" w:lineRule="atLeast"/>
      <w:ind w:left="2940"/>
      <w:jc w:val="left"/>
      <w:textAlignment w:val="baseline"/>
    </w:pPr>
    <w:rPr>
      <w:rFonts w:ascii="Calibri"/>
      <w:sz w:val="24"/>
    </w:rPr>
  </w:style>
  <w:style w:type="paragraph" w:styleId="19">
    <w:name w:val="List Number"/>
    <w:basedOn w:val="1"/>
    <w:qFormat/>
    <w:uiPriority w:val="0"/>
    <w:pPr>
      <w:numPr>
        <w:ilvl w:val="0"/>
        <w:numId w:val="4"/>
      </w:numPr>
      <w:tabs>
        <w:tab w:val="left" w:pos="360"/>
      </w:tabs>
      <w:adjustRightInd w:val="0"/>
      <w:spacing w:line="360" w:lineRule="atLeast"/>
      <w:jc w:val="left"/>
      <w:textAlignment w:val="baseline"/>
    </w:pPr>
    <w:rPr>
      <w:rFonts w:ascii="Calibri"/>
      <w:sz w:val="24"/>
    </w:rPr>
  </w:style>
  <w:style w:type="paragraph" w:styleId="20">
    <w:name w:val="Normal Indent"/>
    <w:basedOn w:val="1"/>
    <w:qFormat/>
    <w:uiPriority w:val="0"/>
    <w:pPr>
      <w:ind w:firstLine="420"/>
    </w:pPr>
  </w:style>
  <w:style w:type="paragraph" w:styleId="21">
    <w:name w:val="caption"/>
    <w:basedOn w:val="1"/>
    <w:next w:val="1"/>
    <w:qFormat/>
    <w:uiPriority w:val="0"/>
    <w:pPr>
      <w:adjustRightInd w:val="0"/>
      <w:spacing w:before="152" w:after="160" w:line="360" w:lineRule="atLeast"/>
      <w:jc w:val="left"/>
      <w:textAlignment w:val="baseline"/>
    </w:pPr>
    <w:rPr>
      <w:rFonts w:ascii="Arial" w:hAnsi="Arial" w:eastAsia="黑体"/>
      <w:sz w:val="24"/>
    </w:rPr>
  </w:style>
  <w:style w:type="paragraph" w:styleId="22">
    <w:name w:val="index 5"/>
    <w:basedOn w:val="1"/>
    <w:next w:val="1"/>
    <w:qFormat/>
    <w:uiPriority w:val="0"/>
    <w:pPr>
      <w:adjustRightInd w:val="0"/>
      <w:spacing w:line="360" w:lineRule="atLeast"/>
      <w:ind w:left="1680"/>
      <w:jc w:val="left"/>
      <w:textAlignment w:val="baseline"/>
    </w:pPr>
    <w:rPr>
      <w:rFonts w:ascii="Calibri"/>
      <w:sz w:val="24"/>
    </w:rPr>
  </w:style>
  <w:style w:type="paragraph" w:styleId="23">
    <w:name w:val="List Bullet"/>
    <w:basedOn w:val="1"/>
    <w:qFormat/>
    <w:uiPriority w:val="0"/>
    <w:pPr>
      <w:numPr>
        <w:ilvl w:val="0"/>
        <w:numId w:val="5"/>
      </w:numPr>
      <w:tabs>
        <w:tab w:val="left" w:pos="360"/>
      </w:tabs>
      <w:adjustRightInd w:val="0"/>
      <w:spacing w:line="360" w:lineRule="atLeast"/>
      <w:jc w:val="left"/>
      <w:textAlignment w:val="baseline"/>
    </w:pPr>
    <w:rPr>
      <w:rFonts w:ascii="Calibri"/>
      <w:sz w:val="24"/>
    </w:rPr>
  </w:style>
  <w:style w:type="paragraph" w:styleId="24">
    <w:name w:val="envelope address"/>
    <w:basedOn w:val="1"/>
    <w:qFormat/>
    <w:uiPriority w:val="0"/>
    <w:pPr>
      <w:adjustRightInd w:val="0"/>
      <w:snapToGrid w:val="0"/>
      <w:spacing w:line="360" w:lineRule="atLeast"/>
      <w:ind w:left="2880"/>
      <w:jc w:val="left"/>
      <w:textAlignment w:val="baseline"/>
    </w:pPr>
    <w:rPr>
      <w:rFonts w:ascii="Arial" w:hAnsi="Arial"/>
      <w:sz w:val="24"/>
    </w:rPr>
  </w:style>
  <w:style w:type="paragraph" w:styleId="25">
    <w:name w:val="Document Map"/>
    <w:basedOn w:val="1"/>
    <w:link w:val="153"/>
    <w:qFormat/>
    <w:uiPriority w:val="0"/>
    <w:pPr>
      <w:shd w:val="clear" w:color="auto" w:fill="000080"/>
    </w:pPr>
    <w:rPr>
      <w:rFonts w:ascii="Calibri"/>
      <w:sz w:val="20"/>
      <w:shd w:val="clear" w:color="auto" w:fill="000080"/>
    </w:rPr>
  </w:style>
  <w:style w:type="paragraph" w:styleId="26">
    <w:name w:val="toa heading"/>
    <w:basedOn w:val="1"/>
    <w:next w:val="1"/>
    <w:qFormat/>
    <w:uiPriority w:val="0"/>
    <w:pPr>
      <w:adjustRightInd w:val="0"/>
      <w:spacing w:before="120" w:line="360" w:lineRule="atLeast"/>
      <w:jc w:val="left"/>
      <w:textAlignment w:val="baseline"/>
    </w:pPr>
    <w:rPr>
      <w:rFonts w:ascii="Arial" w:hAnsi="Arial"/>
      <w:sz w:val="24"/>
    </w:rPr>
  </w:style>
  <w:style w:type="paragraph" w:styleId="27">
    <w:name w:val="annotation text"/>
    <w:basedOn w:val="1"/>
    <w:link w:val="134"/>
    <w:qFormat/>
    <w:uiPriority w:val="0"/>
    <w:pPr>
      <w:jc w:val="left"/>
    </w:pPr>
  </w:style>
  <w:style w:type="paragraph" w:styleId="28">
    <w:name w:val="index 6"/>
    <w:basedOn w:val="1"/>
    <w:next w:val="1"/>
    <w:qFormat/>
    <w:uiPriority w:val="0"/>
    <w:pPr>
      <w:adjustRightInd w:val="0"/>
      <w:spacing w:line="360" w:lineRule="atLeast"/>
      <w:ind w:left="2100"/>
      <w:jc w:val="left"/>
      <w:textAlignment w:val="baseline"/>
    </w:pPr>
    <w:rPr>
      <w:rFonts w:ascii="Calibri"/>
      <w:sz w:val="24"/>
    </w:rPr>
  </w:style>
  <w:style w:type="paragraph" w:styleId="29">
    <w:name w:val="Salutation"/>
    <w:basedOn w:val="1"/>
    <w:next w:val="1"/>
    <w:link w:val="103"/>
    <w:qFormat/>
    <w:uiPriority w:val="0"/>
    <w:pPr>
      <w:adjustRightInd w:val="0"/>
      <w:spacing w:line="360" w:lineRule="atLeast"/>
      <w:jc w:val="left"/>
      <w:textAlignment w:val="baseline"/>
    </w:pPr>
    <w:rPr>
      <w:rFonts w:ascii="Calibri"/>
      <w:sz w:val="24"/>
    </w:rPr>
  </w:style>
  <w:style w:type="paragraph" w:styleId="30">
    <w:name w:val="Body Text 3"/>
    <w:basedOn w:val="1"/>
    <w:link w:val="101"/>
    <w:qFormat/>
    <w:uiPriority w:val="0"/>
    <w:pPr>
      <w:jc w:val="center"/>
    </w:pPr>
    <w:rPr>
      <w:rFonts w:ascii="Calibri"/>
      <w:b/>
      <w:bCs/>
      <w:color w:val="000000"/>
      <w:sz w:val="20"/>
      <w:szCs w:val="24"/>
    </w:rPr>
  </w:style>
  <w:style w:type="paragraph" w:styleId="31">
    <w:name w:val="Closing"/>
    <w:basedOn w:val="1"/>
    <w:next w:val="1"/>
    <w:link w:val="191"/>
    <w:qFormat/>
    <w:uiPriority w:val="0"/>
    <w:pPr>
      <w:adjustRightInd w:val="0"/>
      <w:spacing w:line="360" w:lineRule="atLeast"/>
      <w:ind w:left="4320"/>
      <w:jc w:val="left"/>
      <w:textAlignment w:val="baseline"/>
    </w:pPr>
    <w:rPr>
      <w:rFonts w:ascii="Times New Roman" w:hAnsi="Times New Roman"/>
      <w:sz w:val="30"/>
    </w:rPr>
  </w:style>
  <w:style w:type="paragraph" w:styleId="32">
    <w:name w:val="List Bullet 3"/>
    <w:basedOn w:val="1"/>
    <w:qFormat/>
    <w:uiPriority w:val="0"/>
    <w:pPr>
      <w:numPr>
        <w:ilvl w:val="0"/>
        <w:numId w:val="6"/>
      </w:numPr>
      <w:tabs>
        <w:tab w:val="left" w:pos="1200"/>
      </w:tabs>
      <w:adjustRightInd w:val="0"/>
      <w:spacing w:line="360" w:lineRule="atLeast"/>
      <w:jc w:val="left"/>
      <w:textAlignment w:val="baseline"/>
    </w:pPr>
    <w:rPr>
      <w:rFonts w:ascii="Calibri"/>
      <w:sz w:val="24"/>
    </w:rPr>
  </w:style>
  <w:style w:type="paragraph" w:styleId="33">
    <w:name w:val="Body Text"/>
    <w:basedOn w:val="1"/>
    <w:next w:val="34"/>
    <w:link w:val="147"/>
    <w:qFormat/>
    <w:uiPriority w:val="0"/>
    <w:pPr>
      <w:spacing w:after="120"/>
    </w:pPr>
  </w:style>
  <w:style w:type="paragraph" w:styleId="34">
    <w:name w:val="Body Text First Indent"/>
    <w:basedOn w:val="33"/>
    <w:next w:val="35"/>
    <w:link w:val="174"/>
    <w:qFormat/>
    <w:uiPriority w:val="0"/>
    <w:pPr>
      <w:ind w:firstLine="420" w:firstLineChars="100"/>
    </w:pPr>
    <w:rPr>
      <w:rFonts w:ascii="Calibri"/>
      <w:sz w:val="20"/>
      <w:szCs w:val="24"/>
    </w:rPr>
  </w:style>
  <w:style w:type="paragraph" w:styleId="35">
    <w:name w:val="toc 6"/>
    <w:basedOn w:val="1"/>
    <w:next w:val="1"/>
    <w:qFormat/>
    <w:uiPriority w:val="39"/>
    <w:pPr>
      <w:ind w:left="2100" w:leftChars="1000"/>
    </w:pPr>
  </w:style>
  <w:style w:type="paragraph" w:styleId="36">
    <w:name w:val="Body Text Indent"/>
    <w:basedOn w:val="1"/>
    <w:link w:val="133"/>
    <w:qFormat/>
    <w:uiPriority w:val="0"/>
    <w:pPr>
      <w:spacing w:line="300" w:lineRule="auto"/>
      <w:ind w:firstLine="540" w:firstLineChars="257"/>
    </w:pPr>
    <w:rPr>
      <w:rFonts w:ascii="Calibri" w:hAnsi="宋体"/>
      <w:sz w:val="20"/>
    </w:rPr>
  </w:style>
  <w:style w:type="paragraph" w:styleId="37">
    <w:name w:val="List Number 3"/>
    <w:basedOn w:val="1"/>
    <w:qFormat/>
    <w:uiPriority w:val="0"/>
    <w:pPr>
      <w:numPr>
        <w:ilvl w:val="0"/>
        <w:numId w:val="7"/>
      </w:numPr>
      <w:tabs>
        <w:tab w:val="left" w:pos="1200"/>
        <w:tab w:val="clear" w:pos="587"/>
      </w:tabs>
      <w:adjustRightInd w:val="0"/>
      <w:spacing w:line="360" w:lineRule="atLeast"/>
      <w:jc w:val="left"/>
      <w:textAlignment w:val="baseline"/>
    </w:pPr>
    <w:rPr>
      <w:rFonts w:ascii="Calibri"/>
      <w:sz w:val="24"/>
    </w:rPr>
  </w:style>
  <w:style w:type="paragraph" w:styleId="38">
    <w:name w:val="List 2"/>
    <w:basedOn w:val="1"/>
    <w:qFormat/>
    <w:uiPriority w:val="0"/>
    <w:pPr>
      <w:adjustRightInd w:val="0"/>
      <w:spacing w:line="360" w:lineRule="atLeast"/>
      <w:ind w:left="100" w:leftChars="200" w:hanging="200" w:hangingChars="200"/>
      <w:jc w:val="left"/>
      <w:textAlignment w:val="baseline"/>
    </w:pPr>
    <w:rPr>
      <w:sz w:val="24"/>
    </w:rPr>
  </w:style>
  <w:style w:type="paragraph" w:styleId="39">
    <w:name w:val="List Continue"/>
    <w:basedOn w:val="1"/>
    <w:qFormat/>
    <w:uiPriority w:val="0"/>
    <w:pPr>
      <w:adjustRightInd w:val="0"/>
      <w:spacing w:after="120" w:line="360" w:lineRule="atLeast"/>
      <w:ind w:left="420"/>
      <w:jc w:val="left"/>
      <w:textAlignment w:val="baseline"/>
    </w:pPr>
    <w:rPr>
      <w:rFonts w:ascii="Calibri"/>
      <w:sz w:val="24"/>
    </w:rPr>
  </w:style>
  <w:style w:type="paragraph" w:styleId="40">
    <w:name w:val="Block Text"/>
    <w:basedOn w:val="1"/>
    <w:qFormat/>
    <w:uiPriority w:val="0"/>
    <w:pPr>
      <w:adjustRightInd w:val="0"/>
      <w:spacing w:after="120" w:line="360" w:lineRule="atLeast"/>
      <w:ind w:left="1440" w:right="1440"/>
      <w:jc w:val="left"/>
      <w:textAlignment w:val="baseline"/>
    </w:pPr>
    <w:rPr>
      <w:rFonts w:ascii="Calibri"/>
      <w:sz w:val="24"/>
    </w:rPr>
  </w:style>
  <w:style w:type="paragraph" w:styleId="41">
    <w:name w:val="List Bullet 2"/>
    <w:basedOn w:val="1"/>
    <w:qFormat/>
    <w:uiPriority w:val="0"/>
    <w:pPr>
      <w:numPr>
        <w:ilvl w:val="0"/>
        <w:numId w:val="8"/>
      </w:numPr>
      <w:tabs>
        <w:tab w:val="left" w:pos="780"/>
      </w:tabs>
      <w:adjustRightInd w:val="0"/>
      <w:spacing w:line="360" w:lineRule="atLeast"/>
      <w:jc w:val="left"/>
      <w:textAlignment w:val="baseline"/>
    </w:pPr>
    <w:rPr>
      <w:rFonts w:ascii="Calibri"/>
      <w:sz w:val="24"/>
    </w:rPr>
  </w:style>
  <w:style w:type="paragraph" w:styleId="42">
    <w:name w:val="index 4"/>
    <w:basedOn w:val="1"/>
    <w:next w:val="1"/>
    <w:qFormat/>
    <w:uiPriority w:val="0"/>
    <w:pPr>
      <w:adjustRightInd w:val="0"/>
      <w:spacing w:line="360" w:lineRule="atLeast"/>
      <w:ind w:left="1260"/>
      <w:jc w:val="left"/>
      <w:textAlignment w:val="baseline"/>
    </w:pPr>
    <w:rPr>
      <w:rFonts w:ascii="Calibri"/>
      <w:sz w:val="24"/>
    </w:rPr>
  </w:style>
  <w:style w:type="paragraph" w:styleId="43">
    <w:name w:val="toc 5"/>
    <w:basedOn w:val="1"/>
    <w:next w:val="1"/>
    <w:qFormat/>
    <w:uiPriority w:val="39"/>
    <w:pPr>
      <w:ind w:left="1680" w:leftChars="800"/>
    </w:pPr>
  </w:style>
  <w:style w:type="paragraph" w:styleId="44">
    <w:name w:val="toc 3"/>
    <w:basedOn w:val="1"/>
    <w:next w:val="1"/>
    <w:qFormat/>
    <w:uiPriority w:val="39"/>
    <w:pPr>
      <w:ind w:left="840" w:leftChars="400"/>
    </w:pPr>
    <w:rPr>
      <w:sz w:val="28"/>
    </w:rPr>
  </w:style>
  <w:style w:type="paragraph" w:styleId="45">
    <w:name w:val="Plain Text"/>
    <w:basedOn w:val="1"/>
    <w:next w:val="46"/>
    <w:link w:val="135"/>
    <w:qFormat/>
    <w:uiPriority w:val="0"/>
    <w:rPr>
      <w:rFonts w:hAnsi="Courier New"/>
      <w:sz w:val="20"/>
    </w:rPr>
  </w:style>
  <w:style w:type="paragraph" w:styleId="46">
    <w:name w:val="Date"/>
    <w:basedOn w:val="1"/>
    <w:next w:val="1"/>
    <w:link w:val="165"/>
    <w:qFormat/>
    <w:uiPriority w:val="0"/>
    <w:rPr>
      <w:color w:val="auto"/>
      <w:sz w:val="20"/>
    </w:rPr>
  </w:style>
  <w:style w:type="paragraph" w:styleId="47">
    <w:name w:val="List Bullet 5"/>
    <w:basedOn w:val="1"/>
    <w:qFormat/>
    <w:uiPriority w:val="0"/>
    <w:pPr>
      <w:tabs>
        <w:tab w:val="left" w:pos="2040"/>
      </w:tabs>
      <w:adjustRightInd w:val="0"/>
      <w:spacing w:line="360" w:lineRule="atLeast"/>
      <w:ind w:left="1265" w:hanging="420"/>
      <w:jc w:val="left"/>
      <w:textAlignment w:val="baseline"/>
    </w:pPr>
    <w:rPr>
      <w:rFonts w:ascii="Calibri"/>
      <w:sz w:val="24"/>
    </w:rPr>
  </w:style>
  <w:style w:type="paragraph" w:styleId="48">
    <w:name w:val="List Number 4"/>
    <w:basedOn w:val="1"/>
    <w:qFormat/>
    <w:uiPriority w:val="0"/>
    <w:pPr>
      <w:numPr>
        <w:ilvl w:val="0"/>
        <w:numId w:val="1"/>
      </w:numPr>
      <w:tabs>
        <w:tab w:val="left" w:pos="1620"/>
        <w:tab w:val="clear" w:pos="1265"/>
      </w:tabs>
      <w:adjustRightInd w:val="0"/>
      <w:spacing w:line="360" w:lineRule="atLeast"/>
      <w:jc w:val="left"/>
      <w:textAlignment w:val="baseline"/>
    </w:pPr>
    <w:rPr>
      <w:rFonts w:ascii="Calibri"/>
      <w:sz w:val="24"/>
    </w:rPr>
  </w:style>
  <w:style w:type="paragraph" w:styleId="49">
    <w:name w:val="toc 8"/>
    <w:basedOn w:val="1"/>
    <w:next w:val="1"/>
    <w:qFormat/>
    <w:uiPriority w:val="39"/>
    <w:pPr>
      <w:ind w:left="2940" w:leftChars="1400"/>
    </w:pPr>
  </w:style>
  <w:style w:type="paragraph" w:styleId="50">
    <w:name w:val="index 3"/>
    <w:basedOn w:val="1"/>
    <w:next w:val="1"/>
    <w:qFormat/>
    <w:uiPriority w:val="0"/>
    <w:pPr>
      <w:adjustRightInd w:val="0"/>
      <w:spacing w:line="360" w:lineRule="atLeast"/>
      <w:ind w:left="840"/>
      <w:jc w:val="left"/>
      <w:textAlignment w:val="baseline"/>
    </w:pPr>
    <w:rPr>
      <w:rFonts w:ascii="Calibri"/>
      <w:sz w:val="24"/>
    </w:rPr>
  </w:style>
  <w:style w:type="paragraph" w:styleId="51">
    <w:name w:val="Body Text Indent 2"/>
    <w:basedOn w:val="1"/>
    <w:link w:val="170"/>
    <w:qFormat/>
    <w:uiPriority w:val="0"/>
    <w:pPr>
      <w:tabs>
        <w:tab w:val="left" w:pos="1365"/>
      </w:tabs>
      <w:adjustRightInd w:val="0"/>
      <w:snapToGrid w:val="0"/>
      <w:spacing w:line="360" w:lineRule="auto"/>
      <w:ind w:left="420" w:leftChars="200"/>
    </w:pPr>
    <w:rPr>
      <w:rFonts w:hAnsi="宋体"/>
      <w:color w:val="000000"/>
      <w:sz w:val="20"/>
    </w:rPr>
  </w:style>
  <w:style w:type="paragraph" w:styleId="52">
    <w:name w:val="endnote text"/>
    <w:basedOn w:val="1"/>
    <w:link w:val="109"/>
    <w:qFormat/>
    <w:uiPriority w:val="0"/>
    <w:pPr>
      <w:adjustRightInd w:val="0"/>
      <w:snapToGrid w:val="0"/>
      <w:spacing w:line="360" w:lineRule="atLeast"/>
      <w:jc w:val="left"/>
      <w:textAlignment w:val="baseline"/>
    </w:pPr>
    <w:rPr>
      <w:rFonts w:ascii="Calibri"/>
      <w:sz w:val="24"/>
    </w:rPr>
  </w:style>
  <w:style w:type="paragraph" w:styleId="53">
    <w:name w:val="List Continue 5"/>
    <w:basedOn w:val="1"/>
    <w:qFormat/>
    <w:uiPriority w:val="0"/>
    <w:pPr>
      <w:adjustRightInd w:val="0"/>
      <w:spacing w:after="120" w:line="360" w:lineRule="atLeast"/>
      <w:ind w:left="2100"/>
      <w:jc w:val="left"/>
      <w:textAlignment w:val="baseline"/>
    </w:pPr>
    <w:rPr>
      <w:rFonts w:ascii="Calibri"/>
      <w:sz w:val="24"/>
    </w:rPr>
  </w:style>
  <w:style w:type="paragraph" w:styleId="54">
    <w:name w:val="Balloon Text"/>
    <w:basedOn w:val="1"/>
    <w:link w:val="182"/>
    <w:qFormat/>
    <w:uiPriority w:val="0"/>
    <w:rPr>
      <w:rFonts w:ascii="Calibri"/>
      <w:sz w:val="18"/>
    </w:rPr>
  </w:style>
  <w:style w:type="paragraph" w:styleId="55">
    <w:name w:val="footer"/>
    <w:basedOn w:val="1"/>
    <w:link w:val="185"/>
    <w:qFormat/>
    <w:uiPriority w:val="0"/>
    <w:pPr>
      <w:tabs>
        <w:tab w:val="center" w:pos="4153"/>
        <w:tab w:val="right" w:pos="8306"/>
      </w:tabs>
      <w:snapToGrid w:val="0"/>
      <w:jc w:val="left"/>
    </w:pPr>
    <w:rPr>
      <w:rFonts w:ascii="Calibri"/>
      <w:sz w:val="18"/>
    </w:rPr>
  </w:style>
  <w:style w:type="paragraph" w:styleId="56">
    <w:name w:val="envelope return"/>
    <w:basedOn w:val="1"/>
    <w:qFormat/>
    <w:uiPriority w:val="0"/>
    <w:pPr>
      <w:adjustRightInd w:val="0"/>
      <w:snapToGrid w:val="0"/>
      <w:spacing w:line="360" w:lineRule="atLeast"/>
      <w:jc w:val="left"/>
      <w:textAlignment w:val="baseline"/>
    </w:pPr>
    <w:rPr>
      <w:rFonts w:ascii="Arial" w:hAnsi="Arial"/>
      <w:sz w:val="24"/>
    </w:rPr>
  </w:style>
  <w:style w:type="paragraph" w:styleId="57">
    <w:name w:val="header"/>
    <w:basedOn w:val="1"/>
    <w:link w:val="179"/>
    <w:qFormat/>
    <w:uiPriority w:val="99"/>
    <w:pPr>
      <w:pBdr>
        <w:bottom w:val="single" w:color="auto" w:sz="6" w:space="1"/>
      </w:pBdr>
      <w:tabs>
        <w:tab w:val="center" w:pos="4153"/>
        <w:tab w:val="right" w:pos="8306"/>
      </w:tabs>
      <w:snapToGrid w:val="0"/>
      <w:jc w:val="center"/>
    </w:pPr>
    <w:rPr>
      <w:rFonts w:ascii="Calibri"/>
      <w:sz w:val="18"/>
    </w:rPr>
  </w:style>
  <w:style w:type="paragraph" w:styleId="58">
    <w:name w:val="Signature"/>
    <w:basedOn w:val="1"/>
    <w:link w:val="110"/>
    <w:qFormat/>
    <w:uiPriority w:val="0"/>
    <w:pPr>
      <w:adjustRightInd w:val="0"/>
      <w:spacing w:line="360" w:lineRule="atLeast"/>
      <w:ind w:left="4320"/>
      <w:jc w:val="left"/>
      <w:textAlignment w:val="baseline"/>
    </w:pPr>
    <w:rPr>
      <w:rFonts w:ascii="Calibri"/>
      <w:sz w:val="24"/>
    </w:rPr>
  </w:style>
  <w:style w:type="paragraph" w:styleId="59">
    <w:name w:val="toc 1"/>
    <w:basedOn w:val="1"/>
    <w:next w:val="1"/>
    <w:qFormat/>
    <w:uiPriority w:val="39"/>
    <w:pPr>
      <w:adjustRightInd w:val="0"/>
      <w:snapToGrid w:val="0"/>
      <w:spacing w:line="360" w:lineRule="auto"/>
    </w:pPr>
  </w:style>
  <w:style w:type="paragraph" w:styleId="60">
    <w:name w:val="List Continue 4"/>
    <w:basedOn w:val="1"/>
    <w:qFormat/>
    <w:uiPriority w:val="0"/>
    <w:pPr>
      <w:adjustRightInd w:val="0"/>
      <w:spacing w:after="120" w:line="360" w:lineRule="atLeast"/>
      <w:ind w:left="1680"/>
      <w:jc w:val="left"/>
      <w:textAlignment w:val="baseline"/>
    </w:pPr>
    <w:rPr>
      <w:rFonts w:ascii="Calibri"/>
      <w:sz w:val="24"/>
    </w:rPr>
  </w:style>
  <w:style w:type="paragraph" w:styleId="61">
    <w:name w:val="toc 4"/>
    <w:basedOn w:val="1"/>
    <w:next w:val="1"/>
    <w:qFormat/>
    <w:uiPriority w:val="39"/>
    <w:pPr>
      <w:ind w:left="1260" w:leftChars="600"/>
    </w:pPr>
  </w:style>
  <w:style w:type="paragraph" w:styleId="62">
    <w:name w:val="index heading"/>
    <w:basedOn w:val="1"/>
    <w:next w:val="63"/>
    <w:qFormat/>
    <w:uiPriority w:val="0"/>
    <w:pPr>
      <w:adjustRightInd w:val="0"/>
      <w:spacing w:line="360" w:lineRule="atLeast"/>
      <w:jc w:val="left"/>
      <w:textAlignment w:val="baseline"/>
    </w:pPr>
    <w:rPr>
      <w:rFonts w:ascii="Arial" w:hAnsi="Arial"/>
      <w:b/>
      <w:sz w:val="24"/>
    </w:rPr>
  </w:style>
  <w:style w:type="paragraph" w:styleId="63">
    <w:name w:val="index 1"/>
    <w:basedOn w:val="1"/>
    <w:next w:val="1"/>
    <w:qFormat/>
    <w:uiPriority w:val="0"/>
    <w:pPr>
      <w:adjustRightInd w:val="0"/>
      <w:spacing w:line="360" w:lineRule="atLeast"/>
      <w:jc w:val="left"/>
      <w:textAlignment w:val="baseline"/>
    </w:pPr>
    <w:rPr>
      <w:rFonts w:ascii="Calibri"/>
      <w:sz w:val="24"/>
    </w:rPr>
  </w:style>
  <w:style w:type="paragraph" w:styleId="64">
    <w:name w:val="Subtitle"/>
    <w:basedOn w:val="1"/>
    <w:next w:val="1"/>
    <w:link w:val="382"/>
    <w:qFormat/>
    <w:uiPriority w:val="0"/>
    <w:pPr>
      <w:adjustRightInd w:val="0"/>
      <w:spacing w:before="240" w:after="60" w:line="312" w:lineRule="atLeast"/>
      <w:jc w:val="center"/>
      <w:textAlignment w:val="baseline"/>
      <w:outlineLvl w:val="1"/>
    </w:pPr>
    <w:rPr>
      <w:rFonts w:ascii="Arial" w:hAnsi="Arial"/>
      <w:b/>
      <w:kern w:val="28"/>
      <w:sz w:val="32"/>
    </w:rPr>
  </w:style>
  <w:style w:type="paragraph" w:styleId="65">
    <w:name w:val="List Number 5"/>
    <w:basedOn w:val="1"/>
    <w:qFormat/>
    <w:uiPriority w:val="0"/>
    <w:pPr>
      <w:numPr>
        <w:ilvl w:val="0"/>
        <w:numId w:val="9"/>
      </w:numPr>
      <w:tabs>
        <w:tab w:val="left" w:pos="2040"/>
        <w:tab w:val="clear" w:pos="780"/>
      </w:tabs>
      <w:adjustRightInd w:val="0"/>
      <w:spacing w:line="360" w:lineRule="atLeast"/>
      <w:jc w:val="left"/>
      <w:textAlignment w:val="baseline"/>
    </w:pPr>
    <w:rPr>
      <w:rFonts w:ascii="Calibri"/>
      <w:sz w:val="24"/>
    </w:rPr>
  </w:style>
  <w:style w:type="paragraph" w:styleId="66">
    <w:name w:val="List"/>
    <w:basedOn w:val="1"/>
    <w:qFormat/>
    <w:uiPriority w:val="0"/>
    <w:pPr>
      <w:ind w:left="200" w:hanging="200" w:hangingChars="200"/>
    </w:pPr>
    <w:rPr>
      <w:szCs w:val="24"/>
    </w:rPr>
  </w:style>
  <w:style w:type="paragraph" w:styleId="67">
    <w:name w:val="footnote text"/>
    <w:basedOn w:val="1"/>
    <w:link w:val="131"/>
    <w:qFormat/>
    <w:uiPriority w:val="0"/>
    <w:pPr>
      <w:adjustRightInd w:val="0"/>
      <w:snapToGrid w:val="0"/>
      <w:spacing w:line="360" w:lineRule="atLeast"/>
      <w:jc w:val="left"/>
      <w:textAlignment w:val="baseline"/>
    </w:pPr>
    <w:rPr>
      <w:rFonts w:ascii="Calibri"/>
      <w:sz w:val="18"/>
    </w:rPr>
  </w:style>
  <w:style w:type="paragraph" w:styleId="68">
    <w:name w:val="List 5"/>
    <w:basedOn w:val="1"/>
    <w:qFormat/>
    <w:uiPriority w:val="0"/>
    <w:pPr>
      <w:adjustRightInd w:val="0"/>
      <w:spacing w:line="360" w:lineRule="atLeast"/>
      <w:ind w:left="2100" w:hanging="420"/>
      <w:jc w:val="left"/>
      <w:textAlignment w:val="baseline"/>
    </w:pPr>
    <w:rPr>
      <w:rFonts w:ascii="Calibri"/>
      <w:sz w:val="24"/>
    </w:rPr>
  </w:style>
  <w:style w:type="paragraph" w:styleId="69">
    <w:name w:val="Body Text Indent 3"/>
    <w:basedOn w:val="1"/>
    <w:link w:val="199"/>
    <w:qFormat/>
    <w:uiPriority w:val="0"/>
    <w:pPr>
      <w:spacing w:line="360" w:lineRule="auto"/>
      <w:ind w:left="960" w:hanging="480"/>
      <w:jc w:val="left"/>
    </w:pPr>
    <w:rPr>
      <w:rFonts w:hAnsi="宋体"/>
      <w:sz w:val="20"/>
    </w:rPr>
  </w:style>
  <w:style w:type="paragraph" w:styleId="70">
    <w:name w:val="index 7"/>
    <w:basedOn w:val="1"/>
    <w:next w:val="1"/>
    <w:qFormat/>
    <w:uiPriority w:val="0"/>
    <w:pPr>
      <w:adjustRightInd w:val="0"/>
      <w:spacing w:line="360" w:lineRule="atLeast"/>
      <w:ind w:left="2520"/>
      <w:jc w:val="left"/>
      <w:textAlignment w:val="baseline"/>
    </w:pPr>
    <w:rPr>
      <w:rFonts w:ascii="Calibri"/>
      <w:sz w:val="24"/>
    </w:rPr>
  </w:style>
  <w:style w:type="paragraph" w:styleId="71">
    <w:name w:val="index 9"/>
    <w:basedOn w:val="1"/>
    <w:next w:val="1"/>
    <w:qFormat/>
    <w:uiPriority w:val="0"/>
    <w:pPr>
      <w:adjustRightInd w:val="0"/>
      <w:spacing w:line="360" w:lineRule="atLeast"/>
      <w:ind w:left="3360"/>
      <w:jc w:val="left"/>
      <w:textAlignment w:val="baseline"/>
    </w:pPr>
    <w:rPr>
      <w:rFonts w:ascii="Calibri"/>
      <w:sz w:val="24"/>
    </w:rPr>
  </w:style>
  <w:style w:type="paragraph" w:styleId="72">
    <w:name w:val="table of figures"/>
    <w:basedOn w:val="1"/>
    <w:next w:val="1"/>
    <w:qFormat/>
    <w:uiPriority w:val="0"/>
    <w:pPr>
      <w:adjustRightInd w:val="0"/>
      <w:spacing w:line="360" w:lineRule="atLeast"/>
      <w:ind w:left="840" w:hanging="420"/>
      <w:jc w:val="left"/>
      <w:textAlignment w:val="baseline"/>
    </w:pPr>
    <w:rPr>
      <w:rFonts w:ascii="Calibri"/>
      <w:sz w:val="24"/>
    </w:rPr>
  </w:style>
  <w:style w:type="paragraph" w:styleId="73">
    <w:name w:val="toc 2"/>
    <w:basedOn w:val="1"/>
    <w:next w:val="1"/>
    <w:qFormat/>
    <w:uiPriority w:val="39"/>
    <w:pPr>
      <w:ind w:left="420" w:leftChars="200"/>
    </w:pPr>
  </w:style>
  <w:style w:type="paragraph" w:styleId="74">
    <w:name w:val="toc 9"/>
    <w:basedOn w:val="1"/>
    <w:next w:val="1"/>
    <w:qFormat/>
    <w:uiPriority w:val="39"/>
    <w:pPr>
      <w:ind w:left="3360" w:leftChars="1600"/>
    </w:pPr>
  </w:style>
  <w:style w:type="paragraph" w:styleId="75">
    <w:name w:val="Body Text 2"/>
    <w:basedOn w:val="1"/>
    <w:link w:val="167"/>
    <w:qFormat/>
    <w:uiPriority w:val="0"/>
    <w:pPr>
      <w:spacing w:after="120" w:line="480" w:lineRule="auto"/>
    </w:pPr>
  </w:style>
  <w:style w:type="paragraph" w:styleId="76">
    <w:name w:val="List 4"/>
    <w:basedOn w:val="1"/>
    <w:qFormat/>
    <w:uiPriority w:val="0"/>
    <w:pPr>
      <w:adjustRightInd w:val="0"/>
      <w:spacing w:line="360" w:lineRule="atLeast"/>
      <w:ind w:left="1680" w:hanging="420"/>
      <w:jc w:val="left"/>
      <w:textAlignment w:val="baseline"/>
    </w:pPr>
    <w:rPr>
      <w:rFonts w:ascii="Calibri"/>
      <w:sz w:val="24"/>
    </w:rPr>
  </w:style>
  <w:style w:type="paragraph" w:styleId="77">
    <w:name w:val="List Continue 2"/>
    <w:basedOn w:val="1"/>
    <w:qFormat/>
    <w:uiPriority w:val="0"/>
    <w:pPr>
      <w:adjustRightInd w:val="0"/>
      <w:spacing w:after="120" w:line="360" w:lineRule="atLeast"/>
      <w:ind w:left="840"/>
      <w:jc w:val="left"/>
      <w:textAlignment w:val="baseline"/>
    </w:pPr>
    <w:rPr>
      <w:rFonts w:ascii="Calibri"/>
      <w:sz w:val="24"/>
    </w:rPr>
  </w:style>
  <w:style w:type="paragraph" w:styleId="78">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hanging="1080"/>
      <w:jc w:val="left"/>
      <w:textAlignment w:val="baseline"/>
    </w:pPr>
    <w:rPr>
      <w:rFonts w:ascii="Arial" w:hAnsi="Arial"/>
      <w:sz w:val="24"/>
      <w:shd w:val="pct20" w:color="auto" w:fill="auto"/>
    </w:rPr>
  </w:style>
  <w:style w:type="paragraph" w:styleId="79">
    <w:name w:val="HTML Preformatted"/>
    <w:basedOn w:val="1"/>
    <w:link w:val="1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80">
    <w:name w:val="Normal (Web)"/>
    <w:basedOn w:val="1"/>
    <w:qFormat/>
    <w:uiPriority w:val="0"/>
    <w:pPr>
      <w:widowControl/>
      <w:spacing w:before="100" w:beforeAutospacing="1" w:after="100" w:afterAutospacing="1"/>
      <w:jc w:val="left"/>
    </w:pPr>
    <w:rPr>
      <w:rFonts w:hAnsi="宋体"/>
      <w:sz w:val="24"/>
      <w:szCs w:val="24"/>
    </w:rPr>
  </w:style>
  <w:style w:type="paragraph" w:styleId="81">
    <w:name w:val="List Continue 3"/>
    <w:basedOn w:val="1"/>
    <w:qFormat/>
    <w:uiPriority w:val="0"/>
    <w:pPr>
      <w:adjustRightInd w:val="0"/>
      <w:spacing w:after="120" w:line="360" w:lineRule="atLeast"/>
      <w:ind w:left="1260"/>
      <w:jc w:val="left"/>
      <w:textAlignment w:val="baseline"/>
    </w:pPr>
    <w:rPr>
      <w:rFonts w:ascii="Calibri"/>
      <w:sz w:val="24"/>
    </w:rPr>
  </w:style>
  <w:style w:type="paragraph" w:styleId="82">
    <w:name w:val="index 2"/>
    <w:basedOn w:val="1"/>
    <w:next w:val="1"/>
    <w:qFormat/>
    <w:uiPriority w:val="0"/>
    <w:pPr>
      <w:adjustRightInd w:val="0"/>
      <w:spacing w:line="360" w:lineRule="atLeast"/>
      <w:ind w:left="420"/>
      <w:jc w:val="left"/>
      <w:textAlignment w:val="baseline"/>
    </w:pPr>
    <w:rPr>
      <w:rFonts w:ascii="Calibri"/>
      <w:sz w:val="24"/>
    </w:rPr>
  </w:style>
  <w:style w:type="paragraph" w:styleId="83">
    <w:name w:val="Title"/>
    <w:basedOn w:val="1"/>
    <w:next w:val="1"/>
    <w:link w:val="381"/>
    <w:qFormat/>
    <w:uiPriority w:val="0"/>
    <w:pPr>
      <w:spacing w:before="240" w:after="60"/>
      <w:jc w:val="center"/>
      <w:outlineLvl w:val="0"/>
    </w:pPr>
    <w:rPr>
      <w:rFonts w:ascii="Cambria" w:hAnsi="Cambria"/>
      <w:b/>
      <w:bCs/>
      <w:sz w:val="32"/>
      <w:szCs w:val="32"/>
    </w:rPr>
  </w:style>
  <w:style w:type="paragraph" w:styleId="84">
    <w:name w:val="annotation subject"/>
    <w:basedOn w:val="27"/>
    <w:next w:val="27"/>
    <w:link w:val="118"/>
    <w:qFormat/>
    <w:uiPriority w:val="0"/>
    <w:rPr>
      <w:rFonts w:ascii="Calibri"/>
      <w:b/>
      <w:bCs/>
      <w:sz w:val="20"/>
    </w:rPr>
  </w:style>
  <w:style w:type="paragraph" w:styleId="85">
    <w:name w:val="Body Text First Indent 2"/>
    <w:basedOn w:val="36"/>
    <w:link w:val="188"/>
    <w:qFormat/>
    <w:uiPriority w:val="0"/>
    <w:pPr>
      <w:adjustRightInd w:val="0"/>
      <w:spacing w:after="120" w:line="360" w:lineRule="atLeast"/>
      <w:ind w:left="420" w:firstLine="210" w:firstLineChars="0"/>
      <w:jc w:val="left"/>
      <w:textAlignment w:val="baseline"/>
    </w:pPr>
    <w:rPr>
      <w:rFonts w:ascii="Times New Roman" w:hAnsi="Times New Roman"/>
      <w:kern w:val="2"/>
      <w:sz w:val="24"/>
      <w:szCs w:val="22"/>
    </w:rPr>
  </w:style>
  <w:style w:type="table" w:styleId="87">
    <w:name w:val="Table Grid"/>
    <w:basedOn w:val="8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Elegant"/>
    <w:basedOn w:val="8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90">
    <w:name w:val="Strong"/>
    <w:qFormat/>
    <w:uiPriority w:val="0"/>
    <w:rPr>
      <w:b/>
      <w:bCs/>
    </w:rPr>
  </w:style>
  <w:style w:type="character" w:styleId="91">
    <w:name w:val="page number"/>
    <w:basedOn w:val="89"/>
    <w:qFormat/>
    <w:uiPriority w:val="0"/>
  </w:style>
  <w:style w:type="character" w:styleId="92">
    <w:name w:val="FollowedHyperlink"/>
    <w:qFormat/>
    <w:uiPriority w:val="0"/>
    <w:rPr>
      <w:color w:val="800080"/>
      <w:u w:val="single"/>
    </w:rPr>
  </w:style>
  <w:style w:type="character" w:styleId="93">
    <w:name w:val="line number"/>
    <w:qFormat/>
    <w:uiPriority w:val="0"/>
    <w:rPr>
      <w:rFonts w:ascii="仿宋_GB2312" w:eastAsia="仿宋_GB2312"/>
      <w:sz w:val="32"/>
      <w:szCs w:val="32"/>
    </w:rPr>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character" w:styleId="96">
    <w:name w:val="footnote reference"/>
    <w:qFormat/>
    <w:uiPriority w:val="0"/>
    <w:rPr>
      <w:vertAlign w:val="superscript"/>
    </w:rPr>
  </w:style>
  <w:style w:type="paragraph" w:customStyle="1" w:styleId="97">
    <w:name w:val="Default"/>
    <w:qFormat/>
    <w:uiPriority w:val="0"/>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98">
    <w:name w:val="样式 标题 1 + 四号 加粗"/>
    <w:basedOn w:val="3"/>
    <w:qFormat/>
    <w:uiPriority w:val="0"/>
  </w:style>
  <w:style w:type="character" w:customStyle="1" w:styleId="99">
    <w:name w:val="文档结构图 Char1"/>
    <w:qFormat/>
    <w:uiPriority w:val="0"/>
    <w:rPr>
      <w:rFonts w:ascii="宋体" w:hAnsi="Times New Roman" w:eastAsia="宋体" w:cs="Times New Roman"/>
      <w:sz w:val="18"/>
      <w:szCs w:val="18"/>
    </w:rPr>
  </w:style>
  <w:style w:type="character" w:customStyle="1" w:styleId="100">
    <w:name w:val="+正文 Char8"/>
    <w:qFormat/>
    <w:uiPriority w:val="0"/>
    <w:rPr>
      <w:kern w:val="2"/>
      <w:sz w:val="24"/>
      <w:szCs w:val="28"/>
    </w:rPr>
  </w:style>
  <w:style w:type="character" w:customStyle="1" w:styleId="101">
    <w:name w:val="正文文本 3 字符"/>
    <w:link w:val="30"/>
    <w:qFormat/>
    <w:uiPriority w:val="0"/>
    <w:rPr>
      <w:b/>
      <w:bCs/>
      <w:color w:val="000000"/>
      <w:szCs w:val="24"/>
    </w:rPr>
  </w:style>
  <w:style w:type="character" w:customStyle="1" w:styleId="102">
    <w:name w:val="Char Char6"/>
    <w:qFormat/>
    <w:uiPriority w:val="0"/>
    <w:rPr>
      <w:rFonts w:ascii="Cambria" w:hAnsi="Cambria" w:eastAsia="宋体"/>
      <w:b/>
      <w:kern w:val="2"/>
      <w:sz w:val="32"/>
    </w:rPr>
  </w:style>
  <w:style w:type="character" w:customStyle="1" w:styleId="103">
    <w:name w:val="称呼 字符"/>
    <w:link w:val="29"/>
    <w:qFormat/>
    <w:uiPriority w:val="0"/>
    <w:rPr>
      <w:sz w:val="24"/>
    </w:rPr>
  </w:style>
  <w:style w:type="character" w:customStyle="1" w:styleId="104">
    <w:name w:val="标题 3 字符"/>
    <w:link w:val="5"/>
    <w:qFormat/>
    <w:uiPriority w:val="0"/>
    <w:rPr>
      <w:rFonts w:ascii="黑体" w:hAnsi="Times New Roman" w:eastAsia="黑体"/>
      <w:b/>
      <w:snapToGrid/>
      <w:spacing w:val="8"/>
      <w:sz w:val="28"/>
    </w:rPr>
  </w:style>
  <w:style w:type="character" w:customStyle="1" w:styleId="105">
    <w:name w:val="标题 Char1"/>
    <w:qFormat/>
    <w:uiPriority w:val="0"/>
    <w:rPr>
      <w:rFonts w:ascii="Cambria" w:hAnsi="Cambria" w:cs="Times New Roman"/>
      <w:b/>
      <w:bCs/>
      <w:kern w:val="2"/>
      <w:sz w:val="32"/>
      <w:szCs w:val="32"/>
    </w:rPr>
  </w:style>
  <w:style w:type="character" w:customStyle="1" w:styleId="106">
    <w:name w:val="纯文本 Char2"/>
    <w:qFormat/>
    <w:uiPriority w:val="0"/>
    <w:rPr>
      <w:rFonts w:ascii="宋体" w:hAnsi="Courier New" w:eastAsia="宋体" w:cs="Courier New"/>
      <w:szCs w:val="21"/>
    </w:rPr>
  </w:style>
  <w:style w:type="character" w:customStyle="1" w:styleId="107">
    <w:name w:val="江建权 Char Char"/>
    <w:link w:val="108"/>
    <w:qFormat/>
    <w:uiPriority w:val="0"/>
    <w:rPr>
      <w:rFonts w:ascii="宋体" w:hAnsi="宋体"/>
      <w:sz w:val="24"/>
      <w:szCs w:val="24"/>
    </w:rPr>
  </w:style>
  <w:style w:type="paragraph" w:customStyle="1" w:styleId="108">
    <w:name w:val="江建权"/>
    <w:basedOn w:val="1"/>
    <w:link w:val="107"/>
    <w:qFormat/>
    <w:uiPriority w:val="0"/>
    <w:pPr>
      <w:spacing w:line="440" w:lineRule="exact"/>
      <w:ind w:firstLine="200" w:firstLineChars="200"/>
    </w:pPr>
    <w:rPr>
      <w:rFonts w:hAnsi="宋体"/>
      <w:sz w:val="24"/>
      <w:szCs w:val="24"/>
    </w:rPr>
  </w:style>
  <w:style w:type="character" w:customStyle="1" w:styleId="109">
    <w:name w:val="尾注文本 字符"/>
    <w:link w:val="52"/>
    <w:qFormat/>
    <w:uiPriority w:val="0"/>
    <w:rPr>
      <w:sz w:val="24"/>
    </w:rPr>
  </w:style>
  <w:style w:type="character" w:customStyle="1" w:styleId="110">
    <w:name w:val="签名 字符"/>
    <w:link w:val="58"/>
    <w:qFormat/>
    <w:uiPriority w:val="0"/>
    <w:rPr>
      <w:sz w:val="24"/>
    </w:rPr>
  </w:style>
  <w:style w:type="character" w:customStyle="1" w:styleId="111">
    <w:name w:val="编号1 Char"/>
    <w:link w:val="112"/>
    <w:qFormat/>
    <w:uiPriority w:val="0"/>
    <w:rPr>
      <w:rFonts w:ascii="宋体"/>
      <w:sz w:val="24"/>
      <w:szCs w:val="24"/>
    </w:rPr>
  </w:style>
  <w:style w:type="paragraph" w:customStyle="1" w:styleId="112">
    <w:name w:val="编号1"/>
    <w:basedOn w:val="113"/>
    <w:next w:val="113"/>
    <w:link w:val="111"/>
    <w:qFormat/>
    <w:uiPriority w:val="0"/>
    <w:pPr>
      <w:ind w:firstLine="0" w:firstLineChars="0"/>
    </w:pPr>
  </w:style>
  <w:style w:type="paragraph" w:customStyle="1" w:styleId="113">
    <w:name w:val="C"/>
    <w:basedOn w:val="1"/>
    <w:link w:val="202"/>
    <w:qFormat/>
    <w:uiPriority w:val="0"/>
    <w:pPr>
      <w:spacing w:line="360" w:lineRule="auto"/>
      <w:ind w:firstLine="480" w:firstLineChars="200"/>
    </w:pPr>
    <w:rPr>
      <w:sz w:val="24"/>
      <w:szCs w:val="24"/>
    </w:rPr>
  </w:style>
  <w:style w:type="character" w:customStyle="1" w:styleId="114">
    <w:name w:val="标题 4 字符"/>
    <w:link w:val="6"/>
    <w:qFormat/>
    <w:uiPriority w:val="0"/>
    <w:rPr>
      <w:rFonts w:ascii="Times New Roman" w:hAnsi="Times New Roman" w:eastAsia="宋体" w:cs="Times New Roman"/>
      <w:spacing w:val="8"/>
      <w:kern w:val="0"/>
      <w:sz w:val="28"/>
      <w:szCs w:val="20"/>
    </w:rPr>
  </w:style>
  <w:style w:type="character" w:customStyle="1" w:styleId="115">
    <w:name w:val="标题 1 字符"/>
    <w:link w:val="3"/>
    <w:qFormat/>
    <w:uiPriority w:val="0"/>
    <w:rPr>
      <w:rFonts w:ascii="Times New Roman" w:hAnsi="Times New Roman" w:eastAsia="宋体" w:cs="Times New Roman"/>
      <w:sz w:val="28"/>
      <w:szCs w:val="24"/>
    </w:rPr>
  </w:style>
  <w:style w:type="character" w:customStyle="1" w:styleId="116">
    <w:name w:val="10"/>
    <w:qFormat/>
    <w:uiPriority w:val="0"/>
    <w:rPr>
      <w:rFonts w:hint="default" w:ascii="Times New Roman" w:hAnsi="Times New Roman" w:cs="Times New Roman"/>
    </w:rPr>
  </w:style>
  <w:style w:type="character" w:customStyle="1" w:styleId="117">
    <w:name w:val="title_emph1"/>
    <w:qFormat/>
    <w:uiPriority w:val="0"/>
    <w:rPr>
      <w:rFonts w:hint="default" w:ascii="Arial" w:hAnsi="Arial" w:cs="Arial"/>
      <w:b/>
      <w:bCs/>
      <w:sz w:val="18"/>
      <w:szCs w:val="18"/>
    </w:rPr>
  </w:style>
  <w:style w:type="character" w:customStyle="1" w:styleId="118">
    <w:name w:val="批注主题 字符1"/>
    <w:link w:val="84"/>
    <w:qFormat/>
    <w:uiPriority w:val="0"/>
    <w:rPr>
      <w:b/>
      <w:bCs/>
    </w:rPr>
  </w:style>
  <w:style w:type="character" w:customStyle="1" w:styleId="119">
    <w:name w:val="批注框文本 字符"/>
    <w:qFormat/>
    <w:uiPriority w:val="0"/>
    <w:rPr>
      <w:kern w:val="2"/>
      <w:sz w:val="18"/>
      <w:szCs w:val="18"/>
    </w:rPr>
  </w:style>
  <w:style w:type="character" w:customStyle="1" w:styleId="120">
    <w:name w:val="注释标题 字符"/>
    <w:link w:val="16"/>
    <w:qFormat/>
    <w:uiPriority w:val="0"/>
    <w:rPr>
      <w:sz w:val="24"/>
    </w:rPr>
  </w:style>
  <w:style w:type="character" w:customStyle="1" w:styleId="121">
    <w:name w:val="日期 Char1"/>
    <w:qFormat/>
    <w:uiPriority w:val="0"/>
    <w:rPr>
      <w:rFonts w:ascii="Times New Roman" w:hAnsi="Times New Roman" w:eastAsia="宋体" w:cs="Times New Roman"/>
      <w:szCs w:val="20"/>
    </w:rPr>
  </w:style>
  <w:style w:type="character" w:customStyle="1" w:styleId="122">
    <w:name w:val="编号A Char"/>
    <w:link w:val="123"/>
    <w:qFormat/>
    <w:uiPriority w:val="0"/>
    <w:rPr>
      <w:rFonts w:ascii="宋体"/>
      <w:sz w:val="24"/>
      <w:szCs w:val="24"/>
    </w:rPr>
  </w:style>
  <w:style w:type="paragraph" w:customStyle="1" w:styleId="123">
    <w:name w:val="编号A"/>
    <w:basedOn w:val="113"/>
    <w:next w:val="113"/>
    <w:link w:val="122"/>
    <w:qFormat/>
    <w:uiPriority w:val="0"/>
    <w:pPr>
      <w:ind w:firstLine="0" w:firstLineChars="0"/>
    </w:pPr>
  </w:style>
  <w:style w:type="character" w:customStyle="1" w:styleId="124">
    <w:name w:val="批注主题 字符"/>
    <w:qFormat/>
    <w:uiPriority w:val="0"/>
    <w:rPr>
      <w:b/>
      <w:bCs/>
      <w:sz w:val="28"/>
      <w:szCs w:val="28"/>
    </w:rPr>
  </w:style>
  <w:style w:type="character" w:customStyle="1" w:styleId="125">
    <w:name w:val="正文文本 Char1"/>
    <w:qFormat/>
    <w:uiPriority w:val="0"/>
    <w:rPr>
      <w:rFonts w:ascii="Times New Roman" w:hAnsi="Times New Roman" w:eastAsia="宋体" w:cs="Times New Roman"/>
      <w:szCs w:val="20"/>
    </w:rPr>
  </w:style>
  <w:style w:type="character" w:customStyle="1" w:styleId="126">
    <w:name w:val="批注框文本 Char1"/>
    <w:qFormat/>
    <w:uiPriority w:val="0"/>
    <w:rPr>
      <w:rFonts w:ascii="Times New Roman" w:hAnsi="Times New Roman" w:eastAsia="宋体" w:cs="Times New Roman"/>
      <w:sz w:val="18"/>
      <w:szCs w:val="18"/>
    </w:rPr>
  </w:style>
  <w:style w:type="character" w:customStyle="1" w:styleId="127">
    <w:name w:val="标题 5 字符"/>
    <w:link w:val="7"/>
    <w:qFormat/>
    <w:uiPriority w:val="0"/>
    <w:rPr>
      <w:rFonts w:ascii="宋体" w:hAnsi="Times New Roman" w:eastAsia="宋体" w:cs="Times New Roman"/>
      <w:b/>
      <w:spacing w:val="20"/>
      <w:kern w:val="0"/>
      <w:sz w:val="24"/>
      <w:szCs w:val="20"/>
    </w:rPr>
  </w:style>
  <w:style w:type="character" w:customStyle="1" w:styleId="128">
    <w:name w:val="标题 Char2"/>
    <w:qFormat/>
    <w:uiPriority w:val="0"/>
    <w:rPr>
      <w:rFonts w:ascii="Cambria" w:hAnsi="Cambria" w:eastAsia="宋体" w:cs="Times New Roman"/>
      <w:b/>
      <w:bCs/>
      <w:sz w:val="32"/>
      <w:szCs w:val="32"/>
    </w:rPr>
  </w:style>
  <w:style w:type="character" w:customStyle="1" w:styleId="129">
    <w:name w:val="信息标题 字符"/>
    <w:link w:val="78"/>
    <w:qFormat/>
    <w:uiPriority w:val="0"/>
    <w:rPr>
      <w:rFonts w:ascii="Arial" w:hAnsi="Arial"/>
      <w:sz w:val="24"/>
      <w:shd w:val="pct20" w:color="auto" w:fill="auto"/>
    </w:rPr>
  </w:style>
  <w:style w:type="character" w:customStyle="1" w:styleId="130">
    <w:name w:val="标题 8 字符"/>
    <w:link w:val="10"/>
    <w:qFormat/>
    <w:uiPriority w:val="0"/>
    <w:rPr>
      <w:rFonts w:ascii="Arial" w:hAnsi="Arial" w:eastAsia="黑体" w:cs="Times New Roman"/>
      <w:spacing w:val="20"/>
      <w:kern w:val="0"/>
      <w:sz w:val="24"/>
      <w:szCs w:val="20"/>
    </w:rPr>
  </w:style>
  <w:style w:type="character" w:customStyle="1" w:styleId="131">
    <w:name w:val="脚注文本 字符"/>
    <w:link w:val="67"/>
    <w:qFormat/>
    <w:uiPriority w:val="0"/>
    <w:rPr>
      <w:sz w:val="18"/>
    </w:rPr>
  </w:style>
  <w:style w:type="character" w:customStyle="1" w:styleId="132">
    <w:name w:val="批注主题 Char1"/>
    <w:qFormat/>
    <w:uiPriority w:val="0"/>
    <w:rPr>
      <w:b/>
      <w:bCs/>
      <w:kern w:val="2"/>
      <w:sz w:val="21"/>
      <w:szCs w:val="24"/>
    </w:rPr>
  </w:style>
  <w:style w:type="character" w:customStyle="1" w:styleId="133">
    <w:name w:val="正文文本缩进 字符"/>
    <w:link w:val="36"/>
    <w:qFormat/>
    <w:uiPriority w:val="0"/>
    <w:rPr>
      <w:rFonts w:hAnsi="宋体" w:eastAsia="宋体"/>
    </w:rPr>
  </w:style>
  <w:style w:type="character" w:customStyle="1" w:styleId="134">
    <w:name w:val="批注文字 字符1"/>
    <w:link w:val="27"/>
    <w:qFormat/>
    <w:uiPriority w:val="0"/>
  </w:style>
  <w:style w:type="character" w:customStyle="1" w:styleId="135">
    <w:name w:val="纯文本 字符"/>
    <w:link w:val="45"/>
    <w:qFormat/>
    <w:uiPriority w:val="0"/>
    <w:rPr>
      <w:rFonts w:ascii="宋体" w:hAnsi="Courier New" w:eastAsia="宋体"/>
    </w:rPr>
  </w:style>
  <w:style w:type="character" w:customStyle="1" w:styleId="136">
    <w:name w:val="span1"/>
    <w:basedOn w:val="89"/>
    <w:qFormat/>
    <w:uiPriority w:val="0"/>
  </w:style>
  <w:style w:type="character" w:customStyle="1" w:styleId="137">
    <w:name w:val="+标题3 Char1"/>
    <w:link w:val="138"/>
    <w:qFormat/>
    <w:uiPriority w:val="0"/>
    <w:rPr>
      <w:rFonts w:ascii="Times New Roman"/>
      <w:b/>
      <w:bCs/>
      <w:sz w:val="24"/>
      <w:szCs w:val="24"/>
    </w:rPr>
  </w:style>
  <w:style w:type="paragraph" w:customStyle="1" w:styleId="138">
    <w:name w:val="+标题3"/>
    <w:basedOn w:val="5"/>
    <w:link w:val="137"/>
    <w:qFormat/>
    <w:uiPriority w:val="0"/>
    <w:pPr>
      <w:numPr>
        <w:numId w:val="0"/>
      </w:numPr>
      <w:autoSpaceDE w:val="0"/>
      <w:spacing w:before="120" w:after="120" w:line="360" w:lineRule="auto"/>
      <w:ind w:left="833" w:hanging="833"/>
    </w:pPr>
    <w:rPr>
      <w:rFonts w:ascii="Times New Roman" w:hAnsi="Calibri" w:eastAsia="宋体"/>
      <w:bCs/>
      <w:spacing w:val="0"/>
      <w:sz w:val="24"/>
      <w:szCs w:val="24"/>
    </w:rPr>
  </w:style>
  <w:style w:type="character" w:customStyle="1" w:styleId="139">
    <w:name w:val="标题 2 字符"/>
    <w:link w:val="4"/>
    <w:qFormat/>
    <w:uiPriority w:val="0"/>
    <w:rPr>
      <w:rFonts w:ascii="Arial" w:hAnsi="Arial" w:eastAsia="黑体" w:cs="Times New Roman"/>
      <w:b/>
      <w:bCs/>
      <w:sz w:val="32"/>
      <w:szCs w:val="32"/>
    </w:rPr>
  </w:style>
  <w:style w:type="character" w:customStyle="1" w:styleId="140">
    <w:name w:val="宏文本 字符"/>
    <w:link w:val="2"/>
    <w:qFormat/>
    <w:uiPriority w:val="0"/>
    <w:rPr>
      <w:rFonts w:ascii="Courier New" w:hAnsi="Courier New"/>
      <w:sz w:val="24"/>
      <w:lang w:val="en-US" w:eastAsia="zh-CN" w:bidi="ar-SA"/>
    </w:rPr>
  </w:style>
  <w:style w:type="character" w:customStyle="1" w:styleId="141">
    <w:name w:val="正文文本缩进 3 Char1"/>
    <w:qFormat/>
    <w:uiPriority w:val="0"/>
    <w:rPr>
      <w:rFonts w:ascii="Times New Roman" w:hAnsi="Times New Roman" w:eastAsia="宋体" w:cs="Times New Roman"/>
      <w:sz w:val="16"/>
      <w:szCs w:val="16"/>
    </w:rPr>
  </w:style>
  <w:style w:type="character" w:customStyle="1" w:styleId="142">
    <w:name w:val="big14"/>
    <w:basedOn w:val="89"/>
    <w:qFormat/>
    <w:uiPriority w:val="0"/>
  </w:style>
  <w:style w:type="character" w:customStyle="1" w:styleId="143">
    <w:name w:val="纯文本 Char1"/>
    <w:link w:val="144"/>
    <w:qFormat/>
    <w:uiPriority w:val="0"/>
    <w:rPr>
      <w:rFonts w:ascii="宋体" w:hAnsi="Courier New" w:eastAsia="宋体"/>
    </w:rPr>
  </w:style>
  <w:style w:type="paragraph" w:customStyle="1" w:styleId="144">
    <w:name w:val="纯文本1"/>
    <w:basedOn w:val="1"/>
    <w:link w:val="143"/>
    <w:qFormat/>
    <w:uiPriority w:val="0"/>
    <w:rPr>
      <w:rFonts w:hAnsi="Courier New"/>
      <w:sz w:val="20"/>
    </w:rPr>
  </w:style>
  <w:style w:type="character" w:customStyle="1" w:styleId="145">
    <w:name w:val="批注主题 Char2"/>
    <w:qFormat/>
    <w:uiPriority w:val="0"/>
    <w:rPr>
      <w:rFonts w:ascii="Times New Roman" w:hAnsi="Times New Roman" w:eastAsia="宋体" w:cs="Times New Roman"/>
      <w:b/>
      <w:bCs/>
      <w:szCs w:val="20"/>
    </w:rPr>
  </w:style>
  <w:style w:type="character" w:customStyle="1" w:styleId="146">
    <w:name w:val="标题 9 字符"/>
    <w:link w:val="11"/>
    <w:qFormat/>
    <w:uiPriority w:val="0"/>
    <w:rPr>
      <w:rFonts w:ascii="Arial" w:hAnsi="Arial" w:eastAsia="黑体" w:cs="Times New Roman"/>
      <w:szCs w:val="21"/>
    </w:rPr>
  </w:style>
  <w:style w:type="character" w:customStyle="1" w:styleId="147">
    <w:name w:val="正文文本 字符"/>
    <w:link w:val="33"/>
    <w:qFormat/>
    <w:uiPriority w:val="0"/>
  </w:style>
  <w:style w:type="character" w:customStyle="1" w:styleId="148">
    <w:name w:val="结束语 Char1"/>
    <w:qFormat/>
    <w:uiPriority w:val="99"/>
    <w:rPr>
      <w:rFonts w:ascii="Times New Roman" w:hAnsi="Times New Roman"/>
      <w:kern w:val="2"/>
      <w:sz w:val="21"/>
    </w:rPr>
  </w:style>
  <w:style w:type="character" w:customStyle="1" w:styleId="149">
    <w:name w:val="批注文字 字符"/>
    <w:qFormat/>
    <w:uiPriority w:val="0"/>
    <w:rPr>
      <w:kern w:val="2"/>
      <w:sz w:val="21"/>
      <w:szCs w:val="24"/>
    </w:rPr>
  </w:style>
  <w:style w:type="character" w:customStyle="1" w:styleId="150">
    <w:name w:val="black14px1"/>
    <w:qFormat/>
    <w:uiPriority w:val="0"/>
    <w:rPr>
      <w:sz w:val="21"/>
      <w:szCs w:val="21"/>
    </w:rPr>
  </w:style>
  <w:style w:type="character" w:customStyle="1" w:styleId="151">
    <w:name w:val="批注文字 Char1"/>
    <w:qFormat/>
    <w:uiPriority w:val="0"/>
    <w:rPr>
      <w:rFonts w:ascii="Times New Roman" w:hAnsi="Times New Roman" w:eastAsia="宋体" w:cs="Times New Roman"/>
      <w:szCs w:val="20"/>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文档结构图 字符"/>
    <w:link w:val="25"/>
    <w:qFormat/>
    <w:uiPriority w:val="0"/>
    <w:rPr>
      <w:shd w:val="clear" w:color="auto" w:fill="000080"/>
    </w:rPr>
  </w:style>
  <w:style w:type="character" w:customStyle="1" w:styleId="154">
    <w:name w:val="Char Char16"/>
    <w:qFormat/>
    <w:uiPriority w:val="0"/>
    <w:rPr>
      <w:rFonts w:eastAsia="宋体"/>
      <w:kern w:val="2"/>
      <w:sz w:val="21"/>
      <w:szCs w:val="24"/>
      <w:lang w:val="en-US" w:eastAsia="zh-CN" w:bidi="ar-SA"/>
    </w:rPr>
  </w:style>
  <w:style w:type="character" w:customStyle="1" w:styleId="155">
    <w:name w:val="+正文 Char Char5 Char Char Char"/>
    <w:link w:val="156"/>
    <w:qFormat/>
    <w:uiPriority w:val="0"/>
    <w:rPr>
      <w:sz w:val="24"/>
      <w:szCs w:val="24"/>
    </w:rPr>
  </w:style>
  <w:style w:type="paragraph" w:customStyle="1" w:styleId="156">
    <w:name w:val="+正文 Char Char5 Char"/>
    <w:basedOn w:val="1"/>
    <w:link w:val="155"/>
    <w:qFormat/>
    <w:uiPriority w:val="0"/>
    <w:pPr>
      <w:spacing w:line="360" w:lineRule="auto"/>
      <w:ind w:firstLine="200" w:firstLineChars="200"/>
    </w:pPr>
    <w:rPr>
      <w:rFonts w:ascii="Calibri"/>
      <w:sz w:val="24"/>
      <w:szCs w:val="24"/>
    </w:rPr>
  </w:style>
  <w:style w:type="character" w:customStyle="1" w:styleId="157">
    <w:name w:val="HTML 预设格式 字符"/>
    <w:link w:val="79"/>
    <w:qFormat/>
    <w:uiPriority w:val="0"/>
    <w:rPr>
      <w:rFonts w:ascii="宋体" w:hAnsi="宋体"/>
      <w:sz w:val="24"/>
      <w:szCs w:val="24"/>
    </w:rPr>
  </w:style>
  <w:style w:type="character" w:customStyle="1" w:styleId="158">
    <w:name w:val="16"/>
    <w:qFormat/>
    <w:uiPriority w:val="0"/>
    <w:rPr>
      <w:rFonts w:hint="eastAsia" w:ascii="宋体" w:hAnsi="宋体" w:eastAsia="宋体"/>
      <w:color w:val="000000"/>
      <w:sz w:val="20"/>
      <w:szCs w:val="20"/>
    </w:rPr>
  </w:style>
  <w:style w:type="character" w:customStyle="1" w:styleId="159">
    <w:name w:val="17"/>
    <w:qFormat/>
    <w:uiPriority w:val="0"/>
    <w:rPr>
      <w:rFonts w:hint="eastAsia" w:ascii="宋体" w:hAnsi="宋体" w:eastAsia="宋体"/>
      <w:color w:val="000000"/>
      <w:sz w:val="24"/>
      <w:szCs w:val="24"/>
    </w:rPr>
  </w:style>
  <w:style w:type="character" w:customStyle="1" w:styleId="160">
    <w:name w:val="正文文本 3 Char1"/>
    <w:qFormat/>
    <w:uiPriority w:val="0"/>
    <w:rPr>
      <w:rFonts w:ascii="Times New Roman" w:hAnsi="Times New Roman" w:eastAsia="宋体" w:cs="Times New Roman"/>
      <w:sz w:val="16"/>
      <w:szCs w:val="16"/>
    </w:rPr>
  </w:style>
  <w:style w:type="character" w:customStyle="1" w:styleId="161">
    <w:name w:val="正文文本缩进 Char1"/>
    <w:qFormat/>
    <w:uiPriority w:val="0"/>
    <w:rPr>
      <w:rFonts w:ascii="Times New Roman" w:hAnsi="Times New Roman" w:eastAsia="宋体" w:cs="Times New Roman"/>
      <w:szCs w:val="20"/>
    </w:rPr>
  </w:style>
  <w:style w:type="character" w:customStyle="1" w:styleId="162">
    <w:name w:val="18"/>
    <w:qFormat/>
    <w:uiPriority w:val="0"/>
    <w:rPr>
      <w:rFonts w:hint="default" w:ascii="Calibri" w:hAnsi="Calibri" w:cs="Calibri"/>
      <w:color w:val="000000"/>
      <w:sz w:val="24"/>
      <w:szCs w:val="24"/>
    </w:rPr>
  </w:style>
  <w:style w:type="character" w:customStyle="1" w:styleId="163">
    <w:name w:val="页脚 Char1"/>
    <w:qFormat/>
    <w:uiPriority w:val="0"/>
    <w:rPr>
      <w:rFonts w:ascii="Times New Roman" w:hAnsi="Times New Roman" w:eastAsia="宋体" w:cs="Times New Roman"/>
      <w:sz w:val="18"/>
      <w:szCs w:val="18"/>
    </w:rPr>
  </w:style>
  <w:style w:type="character" w:customStyle="1" w:styleId="164">
    <w:name w:val="Char Char5"/>
    <w:qFormat/>
    <w:uiPriority w:val="0"/>
    <w:rPr>
      <w:b/>
      <w:kern w:val="2"/>
      <w:sz w:val="32"/>
    </w:rPr>
  </w:style>
  <w:style w:type="character" w:customStyle="1" w:styleId="165">
    <w:name w:val="日期 字符"/>
    <w:link w:val="46"/>
    <w:qFormat/>
    <w:uiPriority w:val="0"/>
    <w:rPr>
      <w:rFonts w:ascii="黑体" w:eastAsia="黑体"/>
    </w:rPr>
  </w:style>
  <w:style w:type="character" w:customStyle="1" w:styleId="166">
    <w:name w:val="para1"/>
    <w:qFormat/>
    <w:uiPriority w:val="0"/>
    <w:rPr>
      <w:rFonts w:hint="default" w:ascii="Arial" w:hAnsi="Arial" w:cs="Arial"/>
      <w:sz w:val="18"/>
      <w:szCs w:val="18"/>
    </w:rPr>
  </w:style>
  <w:style w:type="character" w:customStyle="1" w:styleId="167">
    <w:name w:val="正文文本 2 字符"/>
    <w:link w:val="75"/>
    <w:qFormat/>
    <w:uiPriority w:val="0"/>
  </w:style>
  <w:style w:type="character" w:customStyle="1" w:styleId="168">
    <w:name w:val="页码1"/>
    <w:basedOn w:val="89"/>
    <w:qFormat/>
    <w:uiPriority w:val="0"/>
  </w:style>
  <w:style w:type="character" w:customStyle="1" w:styleId="169">
    <w:name w:val="标题 字符"/>
    <w:link w:val="83"/>
    <w:qFormat/>
    <w:uiPriority w:val="0"/>
    <w:rPr>
      <w:rFonts w:ascii="Cambria" w:hAnsi="Cambria"/>
      <w:b/>
      <w:bCs/>
      <w:sz w:val="32"/>
      <w:szCs w:val="32"/>
    </w:rPr>
  </w:style>
  <w:style w:type="character" w:customStyle="1" w:styleId="170">
    <w:name w:val="正文文本缩进 2 字符"/>
    <w:link w:val="51"/>
    <w:qFormat/>
    <w:uiPriority w:val="0"/>
    <w:rPr>
      <w:rFonts w:ascii="宋体" w:hAnsi="宋体"/>
      <w:color w:val="000000"/>
    </w:rPr>
  </w:style>
  <w:style w:type="character" w:customStyle="1" w:styleId="171">
    <w:name w:val="正文首行缩进 Char1"/>
    <w:qFormat/>
    <w:uiPriority w:val="0"/>
    <w:rPr>
      <w:rFonts w:ascii="Times New Roman" w:hAnsi="Times New Roman" w:eastAsia="宋体" w:cs="Times New Roman"/>
      <w:szCs w:val="20"/>
    </w:rPr>
  </w:style>
  <w:style w:type="character" w:customStyle="1" w:styleId="172">
    <w:name w:val="15"/>
    <w:qFormat/>
    <w:uiPriority w:val="0"/>
    <w:rPr>
      <w:rFonts w:hint="eastAsia" w:ascii="宋体" w:hAnsi="宋体" w:eastAsia="宋体"/>
      <w:color w:val="000000"/>
      <w:sz w:val="24"/>
      <w:szCs w:val="24"/>
    </w:rPr>
  </w:style>
  <w:style w:type="character" w:customStyle="1" w:styleId="173">
    <w:name w:val="zbggmain style9"/>
    <w:basedOn w:val="89"/>
    <w:qFormat/>
    <w:uiPriority w:val="0"/>
  </w:style>
  <w:style w:type="character" w:customStyle="1" w:styleId="174">
    <w:name w:val="正文文本首行缩进 字符"/>
    <w:link w:val="34"/>
    <w:qFormat/>
    <w:uiPriority w:val="0"/>
    <w:rPr>
      <w:szCs w:val="24"/>
    </w:rPr>
  </w:style>
  <w:style w:type="character" w:customStyle="1" w:styleId="175">
    <w:name w:val="标题 6 字符"/>
    <w:link w:val="8"/>
    <w:qFormat/>
    <w:uiPriority w:val="0"/>
    <w:rPr>
      <w:rFonts w:ascii="Arial" w:hAnsi="Arial" w:eastAsia="黑体" w:cs="Times New Roman"/>
      <w:b/>
      <w:spacing w:val="20"/>
      <w:kern w:val="0"/>
      <w:sz w:val="24"/>
      <w:szCs w:val="20"/>
    </w:rPr>
  </w:style>
  <w:style w:type="character" w:customStyle="1" w:styleId="176">
    <w:name w:val="普通文字 Char Char2"/>
    <w:qFormat/>
    <w:uiPriority w:val="0"/>
    <w:rPr>
      <w:rFonts w:ascii="宋体" w:hAnsi="Courier New" w:eastAsia="宋体"/>
      <w:kern w:val="2"/>
      <w:sz w:val="21"/>
      <w:lang w:val="en-US" w:eastAsia="zh-CN" w:bidi="ar-SA"/>
    </w:rPr>
  </w:style>
  <w:style w:type="character" w:customStyle="1" w:styleId="177">
    <w:name w:val="！正文 Char Char"/>
    <w:link w:val="178"/>
    <w:qFormat/>
    <w:uiPriority w:val="0"/>
    <w:rPr>
      <w:sz w:val="24"/>
      <w:szCs w:val="24"/>
    </w:rPr>
  </w:style>
  <w:style w:type="paragraph" w:customStyle="1" w:styleId="178">
    <w:name w:val="！正文"/>
    <w:basedOn w:val="1"/>
    <w:link w:val="177"/>
    <w:qFormat/>
    <w:uiPriority w:val="0"/>
    <w:pPr>
      <w:spacing w:line="360" w:lineRule="auto"/>
      <w:ind w:firstLine="200" w:firstLineChars="200"/>
    </w:pPr>
    <w:rPr>
      <w:rFonts w:ascii="Calibri"/>
      <w:sz w:val="24"/>
      <w:szCs w:val="24"/>
    </w:rPr>
  </w:style>
  <w:style w:type="character" w:customStyle="1" w:styleId="179">
    <w:name w:val="页眉 字符"/>
    <w:link w:val="57"/>
    <w:qFormat/>
    <w:uiPriority w:val="99"/>
    <w:rPr>
      <w:sz w:val="18"/>
    </w:rPr>
  </w:style>
  <w:style w:type="character" w:customStyle="1" w:styleId="180">
    <w:name w:val="+正文 Char Char Char4"/>
    <w:link w:val="181"/>
    <w:qFormat/>
    <w:uiPriority w:val="0"/>
    <w:rPr>
      <w:sz w:val="24"/>
      <w:szCs w:val="24"/>
    </w:rPr>
  </w:style>
  <w:style w:type="paragraph" w:customStyle="1" w:styleId="181">
    <w:name w:val="+正文 Char Char7"/>
    <w:basedOn w:val="1"/>
    <w:link w:val="180"/>
    <w:qFormat/>
    <w:uiPriority w:val="0"/>
    <w:pPr>
      <w:spacing w:line="360" w:lineRule="auto"/>
      <w:ind w:firstLine="200" w:firstLineChars="200"/>
    </w:pPr>
    <w:rPr>
      <w:rFonts w:ascii="Calibri"/>
      <w:sz w:val="24"/>
      <w:szCs w:val="24"/>
    </w:rPr>
  </w:style>
  <w:style w:type="character" w:customStyle="1" w:styleId="182">
    <w:name w:val="批注框文本 字符1"/>
    <w:link w:val="54"/>
    <w:qFormat/>
    <w:uiPriority w:val="0"/>
    <w:rPr>
      <w:sz w:val="18"/>
    </w:rPr>
  </w:style>
  <w:style w:type="character" w:customStyle="1" w:styleId="183">
    <w:name w:val="标题 7 字符"/>
    <w:link w:val="9"/>
    <w:qFormat/>
    <w:uiPriority w:val="0"/>
    <w:rPr>
      <w:rFonts w:ascii="宋体" w:hAnsi="Times New Roman" w:eastAsia="宋体" w:cs="Times New Roman"/>
      <w:b/>
      <w:spacing w:val="20"/>
      <w:kern w:val="0"/>
      <w:sz w:val="24"/>
      <w:szCs w:val="20"/>
    </w:rPr>
  </w:style>
  <w:style w:type="character" w:customStyle="1" w:styleId="184">
    <w:name w:val="HTML 预设格式 Char1"/>
    <w:qFormat/>
    <w:uiPriority w:val="0"/>
    <w:rPr>
      <w:rFonts w:ascii="Courier New" w:hAnsi="Courier New" w:cs="Courier New"/>
      <w:kern w:val="2"/>
    </w:rPr>
  </w:style>
  <w:style w:type="character" w:customStyle="1" w:styleId="185">
    <w:name w:val="页脚 字符"/>
    <w:link w:val="55"/>
    <w:qFormat/>
    <w:uiPriority w:val="0"/>
    <w:rPr>
      <w:sz w:val="18"/>
    </w:rPr>
  </w:style>
  <w:style w:type="character" w:customStyle="1" w:styleId="186">
    <w:name w:val="HTML 预设格式 Char2"/>
    <w:qFormat/>
    <w:uiPriority w:val="0"/>
    <w:rPr>
      <w:rFonts w:ascii="Courier New" w:hAnsi="Courier New" w:eastAsia="宋体" w:cs="Courier New"/>
      <w:sz w:val="20"/>
      <w:szCs w:val="20"/>
    </w:rPr>
  </w:style>
  <w:style w:type="character" w:customStyle="1" w:styleId="187">
    <w:name w:val="Char Char161"/>
    <w:qFormat/>
    <w:uiPriority w:val="0"/>
    <w:rPr>
      <w:rFonts w:eastAsia="宋体"/>
      <w:kern w:val="2"/>
      <w:sz w:val="21"/>
      <w:szCs w:val="24"/>
      <w:lang w:val="en-US" w:eastAsia="zh-CN" w:bidi="ar-SA"/>
    </w:rPr>
  </w:style>
  <w:style w:type="character" w:customStyle="1" w:styleId="188">
    <w:name w:val="正文文本首行缩进 2 字符"/>
    <w:link w:val="85"/>
    <w:qFormat/>
    <w:uiPriority w:val="0"/>
    <w:rPr>
      <w:rFonts w:ascii="Times New Roman" w:hAnsi="Times New Roman" w:eastAsia="宋体"/>
      <w:kern w:val="2"/>
      <w:sz w:val="24"/>
      <w:szCs w:val="22"/>
    </w:rPr>
  </w:style>
  <w:style w:type="character" w:customStyle="1" w:styleId="189">
    <w:name w:val="apple-converted-space"/>
    <w:qFormat/>
    <w:uiPriority w:val="0"/>
    <w:rPr>
      <w:rFonts w:ascii="仿宋_GB2312" w:eastAsia="仿宋_GB2312"/>
      <w:b/>
      <w:sz w:val="32"/>
      <w:szCs w:val="32"/>
    </w:rPr>
  </w:style>
  <w:style w:type="character" w:customStyle="1" w:styleId="190">
    <w:name w:val="19"/>
    <w:qFormat/>
    <w:uiPriority w:val="0"/>
    <w:rPr>
      <w:rFonts w:hint="default" w:ascii="Times New Roman" w:hAnsi="Times New Roman" w:cs="Times New Roman"/>
      <w:color w:val="000000"/>
      <w:sz w:val="20"/>
      <w:szCs w:val="20"/>
    </w:rPr>
  </w:style>
  <w:style w:type="character" w:customStyle="1" w:styleId="191">
    <w:name w:val="结束语 字符"/>
    <w:link w:val="31"/>
    <w:qFormat/>
    <w:uiPriority w:val="0"/>
    <w:rPr>
      <w:rFonts w:ascii="Times New Roman" w:hAnsi="Times New Roman"/>
      <w:sz w:val="30"/>
    </w:rPr>
  </w:style>
  <w:style w:type="character" w:customStyle="1" w:styleId="192">
    <w:name w:val="px1233"/>
    <w:basedOn w:val="89"/>
    <w:qFormat/>
    <w:uiPriority w:val="0"/>
  </w:style>
  <w:style w:type="character" w:customStyle="1" w:styleId="193">
    <w:name w:val="副标题 字符"/>
    <w:link w:val="64"/>
    <w:qFormat/>
    <w:uiPriority w:val="0"/>
    <w:rPr>
      <w:rFonts w:ascii="Arial" w:hAnsi="Arial"/>
      <w:b/>
      <w:kern w:val="28"/>
      <w:sz w:val="32"/>
    </w:rPr>
  </w:style>
  <w:style w:type="character" w:customStyle="1" w:styleId="194">
    <w:name w:val="+正文 Char"/>
    <w:link w:val="195"/>
    <w:qFormat/>
    <w:uiPriority w:val="0"/>
    <w:rPr>
      <w:sz w:val="24"/>
      <w:szCs w:val="28"/>
    </w:rPr>
  </w:style>
  <w:style w:type="paragraph" w:customStyle="1" w:styleId="195">
    <w:name w:val="+正文"/>
    <w:basedOn w:val="1"/>
    <w:link w:val="194"/>
    <w:qFormat/>
    <w:uiPriority w:val="0"/>
    <w:pPr>
      <w:spacing w:line="360" w:lineRule="auto"/>
      <w:ind w:firstLine="200" w:firstLineChars="200"/>
    </w:pPr>
    <w:rPr>
      <w:rFonts w:ascii="Calibri"/>
      <w:sz w:val="24"/>
      <w:szCs w:val="28"/>
    </w:rPr>
  </w:style>
  <w:style w:type="character" w:customStyle="1" w:styleId="196">
    <w:name w:val="正文文本缩进 2 Char1"/>
    <w:qFormat/>
    <w:uiPriority w:val="0"/>
    <w:rPr>
      <w:rFonts w:ascii="Times New Roman" w:hAnsi="Times New Roman" w:eastAsia="宋体" w:cs="Times New Roman"/>
      <w:szCs w:val="20"/>
    </w:rPr>
  </w:style>
  <w:style w:type="character" w:customStyle="1" w:styleId="197">
    <w:name w:val="+● Char"/>
    <w:qFormat/>
    <w:uiPriority w:val="0"/>
    <w:rPr>
      <w:rFonts w:hint="eastAsia" w:ascii="宋体" w:hAnsi="宋体" w:eastAsia="宋体"/>
      <w:kern w:val="2"/>
      <w:sz w:val="24"/>
      <w:lang w:val="en-US" w:eastAsia="zh-CN"/>
    </w:rPr>
  </w:style>
  <w:style w:type="character" w:customStyle="1" w:styleId="198">
    <w:name w:val="正文文本 2 Char1"/>
    <w:qFormat/>
    <w:uiPriority w:val="0"/>
    <w:rPr>
      <w:rFonts w:ascii="Times New Roman" w:hAnsi="Times New Roman" w:eastAsia="宋体" w:cs="Times New Roman"/>
      <w:szCs w:val="20"/>
    </w:rPr>
  </w:style>
  <w:style w:type="character" w:customStyle="1" w:styleId="199">
    <w:name w:val="正文文本缩进 3 字符"/>
    <w:link w:val="69"/>
    <w:qFormat/>
    <w:uiPriority w:val="0"/>
    <w:rPr>
      <w:rFonts w:ascii="宋体" w:hAnsi="宋体"/>
    </w:rPr>
  </w:style>
  <w:style w:type="character" w:customStyle="1" w:styleId="200">
    <w:name w:val="style9"/>
    <w:basedOn w:val="89"/>
    <w:qFormat/>
    <w:uiPriority w:val="0"/>
  </w:style>
  <w:style w:type="character" w:customStyle="1" w:styleId="201">
    <w:name w:val="页眉 Char1"/>
    <w:qFormat/>
    <w:uiPriority w:val="0"/>
    <w:rPr>
      <w:rFonts w:ascii="Times New Roman" w:hAnsi="Times New Roman" w:eastAsia="宋体" w:cs="Times New Roman"/>
      <w:sz w:val="18"/>
      <w:szCs w:val="18"/>
    </w:rPr>
  </w:style>
  <w:style w:type="character" w:customStyle="1" w:styleId="202">
    <w:name w:val="C Char"/>
    <w:link w:val="113"/>
    <w:qFormat/>
    <w:uiPriority w:val="0"/>
    <w:rPr>
      <w:rFonts w:ascii="宋体"/>
      <w:sz w:val="24"/>
      <w:szCs w:val="24"/>
    </w:rPr>
  </w:style>
  <w:style w:type="paragraph" w:customStyle="1" w:styleId="203">
    <w:name w:val="p0"/>
    <w:basedOn w:val="1"/>
    <w:qFormat/>
    <w:uiPriority w:val="0"/>
    <w:pPr>
      <w:widowControl/>
    </w:pPr>
    <w:rPr>
      <w:szCs w:val="21"/>
    </w:rPr>
  </w:style>
  <w:style w:type="paragraph" w:customStyle="1" w:styleId="20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05">
    <w:name w:val="_正文"/>
    <w:basedOn w:val="1"/>
    <w:qFormat/>
    <w:uiPriority w:val="0"/>
    <w:pPr>
      <w:tabs>
        <w:tab w:val="left" w:pos="540"/>
      </w:tabs>
      <w:spacing w:line="360" w:lineRule="auto"/>
      <w:ind w:firstLine="200" w:firstLineChars="200"/>
    </w:pPr>
    <w:rPr>
      <w:rFonts w:cs="Arial"/>
      <w:sz w:val="24"/>
      <w:szCs w:val="24"/>
    </w:rPr>
  </w:style>
  <w:style w:type="paragraph" w:customStyle="1" w:styleId="206">
    <w:name w:val="ÕýÎÄ"/>
    <w:qFormat/>
    <w:uiPriority w:val="0"/>
    <w:pPr>
      <w:widowControl w:val="0"/>
    </w:pPr>
    <w:rPr>
      <w:rFonts w:ascii="Courier New" w:hAnsi="Courier New" w:eastAsia="宋体" w:cs="Times New Roman"/>
      <w:sz w:val="24"/>
      <w:lang w:val="en-US" w:eastAsia="en-US" w:bidi="ar-SA"/>
    </w:rPr>
  </w:style>
  <w:style w:type="paragraph" w:customStyle="1" w:styleId="207">
    <w:name w:val="+●"/>
    <w:qFormat/>
    <w:uiPriority w:val="0"/>
    <w:pPr>
      <w:tabs>
        <w:tab w:val="left" w:pos="958"/>
      </w:tabs>
    </w:pPr>
    <w:rPr>
      <w:rFonts w:ascii="Calibri" w:hAnsi="Calibri" w:eastAsia="宋体" w:cs="Times New Roman"/>
      <w:lang w:val="en-US" w:eastAsia="zh-CN" w:bidi="ar-SA"/>
    </w:rPr>
  </w:style>
  <w:style w:type="paragraph" w:customStyle="1" w:styleId="208">
    <w:name w:val="表格内文字"/>
    <w:basedOn w:val="1"/>
    <w:qFormat/>
    <w:uiPriority w:val="0"/>
    <w:pPr>
      <w:adjustRightInd w:val="0"/>
      <w:snapToGrid w:val="0"/>
      <w:spacing w:before="80" w:line="240" w:lineRule="exact"/>
      <w:jc w:val="center"/>
    </w:pPr>
    <w:rPr>
      <w:snapToGrid w:val="0"/>
      <w:spacing w:val="6"/>
      <w:sz w:val="24"/>
    </w:rPr>
  </w:style>
  <w:style w:type="paragraph" w:customStyle="1" w:styleId="209">
    <w:name w:val="列出段落2"/>
    <w:basedOn w:val="1"/>
    <w:qFormat/>
    <w:uiPriority w:val="0"/>
    <w:pPr>
      <w:spacing w:line="600" w:lineRule="atLeast"/>
      <w:ind w:firstLine="420" w:firstLineChars="200"/>
      <w:jc w:val="left"/>
    </w:pPr>
    <w:rPr>
      <w:sz w:val="28"/>
      <w:szCs w:val="22"/>
    </w:rPr>
  </w:style>
  <w:style w:type="paragraph" w:customStyle="1" w:styleId="210">
    <w:name w:val="正文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211">
    <w:name w:val="样式5"/>
    <w:basedOn w:val="20"/>
    <w:qFormat/>
    <w:uiPriority w:val="0"/>
    <w:pPr>
      <w:adjustRightInd w:val="0"/>
      <w:spacing w:line="360" w:lineRule="auto"/>
      <w:ind w:firstLine="567"/>
      <w:jc w:val="left"/>
      <w:textAlignment w:val="baseline"/>
    </w:pPr>
    <w:rPr>
      <w:sz w:val="28"/>
    </w:rPr>
  </w:style>
  <w:style w:type="paragraph" w:customStyle="1" w:styleId="212">
    <w:name w:val="4号宋体"/>
    <w:basedOn w:val="7"/>
    <w:qFormat/>
    <w:uiPriority w:val="0"/>
    <w:pPr>
      <w:keepNext w:val="0"/>
      <w:keepLines w:val="0"/>
      <w:tabs>
        <w:tab w:val="left" w:pos="1008"/>
        <w:tab w:val="clear" w:pos="1323"/>
      </w:tabs>
      <w:snapToGrid w:val="0"/>
      <w:spacing w:before="0" w:after="0" w:line="360" w:lineRule="auto"/>
      <w:ind w:left="1008"/>
      <w:jc w:val="both"/>
      <w:textAlignment w:val="auto"/>
    </w:pPr>
    <w:rPr>
      <w:rFonts w:ascii="Arial Unicode MS" w:hAnsi="Arial Unicode MS" w:cs="Arial Unicode MS"/>
      <w:b w:val="0"/>
      <w:spacing w:val="0"/>
      <w:kern w:val="2"/>
      <w:sz w:val="28"/>
      <w:szCs w:val="28"/>
    </w:rPr>
  </w:style>
  <w:style w:type="paragraph" w:customStyle="1" w:styleId="213">
    <w:name w:val="F00 Char"/>
    <w:basedOn w:val="1"/>
    <w:qFormat/>
    <w:uiPriority w:val="0"/>
    <w:pPr>
      <w:spacing w:beforeLines="50" w:line="0" w:lineRule="atLeast"/>
      <w:ind w:firstLine="200" w:firstLineChars="200"/>
    </w:pPr>
    <w:rPr>
      <w:rFonts w:eastAsia="仿宋_GB2312"/>
      <w:kern w:val="21"/>
      <w:sz w:val="28"/>
      <w:szCs w:val="28"/>
    </w:rPr>
  </w:style>
  <w:style w:type="paragraph" w:customStyle="1" w:styleId="214">
    <w:name w:val="_"/>
    <w:qFormat/>
    <w:uiPriority w:val="0"/>
    <w:pPr>
      <w:widowControl w:val="0"/>
      <w:autoSpaceDE w:val="0"/>
      <w:autoSpaceDN w:val="0"/>
      <w:adjustRightInd w:val="0"/>
      <w:spacing w:line="600" w:lineRule="exact"/>
      <w:jc w:val="both"/>
      <w:textAlignment w:val="baseline"/>
    </w:pPr>
    <w:rPr>
      <w:rFonts w:ascii="Calibri" w:hAnsi="Calibri" w:eastAsia="宋体" w:cs="Times New Roman"/>
      <w:kern w:val="2"/>
      <w:sz w:val="28"/>
      <w:lang w:val="en-US" w:eastAsia="zh-CN" w:bidi="ar-SA"/>
    </w:rPr>
  </w:style>
  <w:style w:type="paragraph" w:customStyle="1" w:styleId="215">
    <w:name w:val="Char"/>
    <w:basedOn w:val="1"/>
    <w:qFormat/>
    <w:uiPriority w:val="0"/>
  </w:style>
  <w:style w:type="paragraph" w:customStyle="1" w:styleId="216">
    <w:name w:val="Char1 Char Char"/>
    <w:basedOn w:val="1"/>
    <w:qFormat/>
    <w:uiPriority w:val="0"/>
    <w:rPr>
      <w:rFonts w:ascii="仿宋_GB2312" w:eastAsia="仿宋_GB2312"/>
      <w:b/>
      <w:sz w:val="32"/>
    </w:rPr>
  </w:style>
  <w:style w:type="paragraph" w:customStyle="1" w:styleId="217">
    <w:name w:val="+标题2"/>
    <w:basedOn w:val="4"/>
    <w:qFormat/>
    <w:uiPriority w:val="0"/>
    <w:pPr>
      <w:tabs>
        <w:tab w:val="left" w:pos="431"/>
      </w:tabs>
      <w:spacing w:before="100" w:beforeAutospacing="1" w:after="100" w:afterAutospacing="1" w:line="360" w:lineRule="auto"/>
      <w:ind w:left="431" w:hanging="431"/>
    </w:pPr>
    <w:rPr>
      <w:rFonts w:ascii="Times New Roman" w:hAnsi="Times New Roman" w:eastAsia="宋体"/>
      <w:bCs w:val="0"/>
      <w:szCs w:val="24"/>
    </w:rPr>
  </w:style>
  <w:style w:type="paragraph" w:customStyle="1" w:styleId="218">
    <w:name w:val="样式 标题 3头 + 宋体 小四 行距: 固定值 25 磅"/>
    <w:basedOn w:val="5"/>
    <w:qFormat/>
    <w:uiPriority w:val="0"/>
    <w:pPr>
      <w:numPr>
        <w:numId w:val="0"/>
      </w:numPr>
      <w:adjustRightInd w:val="0"/>
      <w:spacing w:before="120" w:after="160" w:line="500" w:lineRule="exact"/>
      <w:jc w:val="left"/>
      <w:textAlignment w:val="baseline"/>
    </w:pPr>
    <w:rPr>
      <w:rFonts w:ascii="宋体" w:hAnsi="宋体" w:eastAsia="宋体" w:cs="宋体"/>
      <w:bCs/>
      <w:spacing w:val="14"/>
      <w:kern w:val="2"/>
      <w:sz w:val="24"/>
      <w:szCs w:val="24"/>
    </w:rPr>
  </w:style>
  <w:style w:type="paragraph" w:customStyle="1" w:styleId="219">
    <w:name w:val="样式 列表 3 + 左侧:  4 字符 悬挂缩进: 2 字符1"/>
    <w:basedOn w:val="12"/>
    <w:qFormat/>
    <w:uiPriority w:val="0"/>
    <w:pPr>
      <w:spacing w:line="360" w:lineRule="auto"/>
      <w:ind w:left="0" w:leftChars="0" w:firstLine="0" w:firstLineChars="0"/>
      <w:jc w:val="center"/>
    </w:pPr>
  </w:style>
  <w:style w:type="paragraph" w:customStyle="1" w:styleId="220">
    <w:name w:val="+列表编号"/>
    <w:basedOn w:val="1"/>
    <w:qFormat/>
    <w:uiPriority w:val="0"/>
    <w:pPr>
      <w:tabs>
        <w:tab w:val="center" w:pos="4200"/>
        <w:tab w:val="right" w:pos="8400"/>
      </w:tabs>
      <w:spacing w:line="360" w:lineRule="auto"/>
      <w:ind w:right="658"/>
      <w:jc w:val="center"/>
    </w:pPr>
    <w:rPr>
      <w:rFonts w:hAnsi="宋体"/>
      <w:b/>
      <w:spacing w:val="8"/>
      <w:sz w:val="24"/>
      <w:szCs w:val="24"/>
    </w:rPr>
  </w:style>
  <w:style w:type="paragraph" w:customStyle="1" w:styleId="221">
    <w:name w:val="－列表2"/>
    <w:basedOn w:val="1"/>
    <w:qFormat/>
    <w:uiPriority w:val="0"/>
    <w:pPr>
      <w:jc w:val="left"/>
    </w:pPr>
    <w:rPr>
      <w:rFonts w:hAnsi="Arial"/>
      <w:sz w:val="24"/>
    </w:rPr>
  </w:style>
  <w:style w:type="paragraph" w:customStyle="1" w:styleId="222">
    <w:name w:val="纯文本2"/>
    <w:basedOn w:val="1"/>
    <w:qFormat/>
    <w:uiPriority w:val="0"/>
    <w:pPr>
      <w:adjustRightInd w:val="0"/>
      <w:textAlignment w:val="baseline"/>
    </w:pPr>
    <w:rPr>
      <w:rFonts w:hAnsi="Courier New" w:eastAsia="楷体_GB2312"/>
      <w:sz w:val="26"/>
    </w:rPr>
  </w:style>
  <w:style w:type="paragraph" w:customStyle="1" w:styleId="223">
    <w:name w:val="b-b3"/>
    <w:basedOn w:val="5"/>
    <w:next w:val="1"/>
    <w:qFormat/>
    <w:uiPriority w:val="0"/>
    <w:pPr>
      <w:keepNext w:val="0"/>
      <w:keepLines w:val="0"/>
      <w:numPr>
        <w:numId w:val="0"/>
      </w:numPr>
      <w:adjustRightInd w:val="0"/>
      <w:spacing w:line="240" w:lineRule="auto"/>
      <w:jc w:val="center"/>
      <w:textAlignment w:val="baseline"/>
      <w:outlineLvl w:val="0"/>
    </w:pPr>
    <w:rPr>
      <w:rFonts w:ascii="Arial" w:hAnsi="Arial" w:eastAsia="宋体" w:cs="Arial"/>
      <w:b w:val="0"/>
      <w:spacing w:val="0"/>
      <w:sz w:val="24"/>
      <w:szCs w:val="24"/>
    </w:rPr>
  </w:style>
  <w:style w:type="paragraph" w:customStyle="1" w:styleId="224">
    <w:name w:val="标题 31"/>
    <w:basedOn w:val="1"/>
    <w:next w:val="1"/>
    <w:qFormat/>
    <w:uiPriority w:val="0"/>
    <w:pPr>
      <w:outlineLvl w:val="2"/>
    </w:pPr>
    <w:rPr>
      <w:rFonts w:hint="eastAsia"/>
    </w:rPr>
  </w:style>
  <w:style w:type="paragraph" w:customStyle="1" w:styleId="225">
    <w:name w:val="样式 普通文字 + (符号) Times New Roman 小四 首行缩进:  1.05 厘米 行距: 1.5 倍行距"/>
    <w:basedOn w:val="45"/>
    <w:qFormat/>
    <w:uiPriority w:val="0"/>
    <w:pPr>
      <w:spacing w:line="360" w:lineRule="auto"/>
      <w:ind w:firstLine="567"/>
    </w:pPr>
    <w:rPr>
      <w:rFonts w:ascii="Times New Roman" w:hAnsi="Times New Roman"/>
      <w:kern w:val="20"/>
    </w:rPr>
  </w:style>
  <w:style w:type="paragraph" w:customStyle="1" w:styleId="226">
    <w:name w:val="我的正文 Char"/>
    <w:basedOn w:val="1"/>
    <w:next w:val="1"/>
    <w:qFormat/>
    <w:uiPriority w:val="0"/>
    <w:pPr>
      <w:spacing w:line="520" w:lineRule="exact"/>
      <w:ind w:firstLine="540" w:firstLineChars="225"/>
    </w:pPr>
    <w:rPr>
      <w:sz w:val="24"/>
      <w:szCs w:val="24"/>
    </w:rPr>
  </w:style>
  <w:style w:type="paragraph" w:customStyle="1" w:styleId="227">
    <w:name w:val="+标题1"/>
    <w:basedOn w:val="3"/>
    <w:next w:val="1"/>
    <w:qFormat/>
    <w:uiPriority w:val="0"/>
    <w:pPr>
      <w:keepLines/>
      <w:pageBreakBefore/>
      <w:spacing w:beforeLines="100" w:afterLines="100" w:line="360" w:lineRule="auto"/>
      <w:ind w:left="432" w:hanging="632"/>
    </w:pPr>
    <w:rPr>
      <w:rFonts w:eastAsia="黑体"/>
      <w:b/>
      <w:bCs/>
      <w:kern w:val="44"/>
      <w:sz w:val="32"/>
      <w:szCs w:val="32"/>
    </w:rPr>
  </w:style>
  <w:style w:type="paragraph" w:customStyle="1" w:styleId="228">
    <w:name w:val="项目符号1"/>
    <w:basedOn w:val="1"/>
    <w:qFormat/>
    <w:uiPriority w:val="0"/>
    <w:pPr>
      <w:tabs>
        <w:tab w:val="left" w:pos="845"/>
      </w:tabs>
      <w:ind w:left="576" w:hanging="576"/>
    </w:pPr>
  </w:style>
  <w:style w:type="paragraph" w:customStyle="1" w:styleId="229">
    <w:name w:val="Char Char Char Char1 Char Char Char Char Char Char Char Char Char"/>
    <w:basedOn w:val="1"/>
    <w:qFormat/>
    <w:uiPriority w:val="0"/>
    <w:rPr>
      <w:szCs w:val="24"/>
    </w:rPr>
  </w:style>
  <w:style w:type="paragraph" w:customStyle="1" w:styleId="230">
    <w:name w:val="xl38"/>
    <w:basedOn w:val="1"/>
    <w:qFormat/>
    <w:uiPriority w:val="0"/>
    <w:pPr>
      <w:widowControl/>
      <w:pBdr>
        <w:left w:val="single" w:color="auto" w:sz="4" w:space="0"/>
        <w:right w:val="single" w:color="auto" w:sz="4" w:space="0"/>
      </w:pBdr>
      <w:spacing w:before="100" w:after="100"/>
      <w:ind w:firstLine="200" w:firstLineChars="200"/>
      <w:jc w:val="center"/>
    </w:pPr>
    <w:rPr>
      <w:rFonts w:hint="eastAsia" w:hAnsi="宋体"/>
      <w:sz w:val="24"/>
    </w:rPr>
  </w:style>
  <w:style w:type="paragraph" w:customStyle="1" w:styleId="231">
    <w:name w:val="样式2"/>
    <w:basedOn w:val="1"/>
    <w:qFormat/>
    <w:uiPriority w:val="0"/>
    <w:pPr>
      <w:tabs>
        <w:tab w:val="left" w:pos="720"/>
      </w:tabs>
      <w:adjustRightInd w:val="0"/>
      <w:spacing w:after="120" w:line="360" w:lineRule="auto"/>
      <w:ind w:left="425" w:hanging="425"/>
      <w:jc w:val="left"/>
      <w:textAlignment w:val="baseline"/>
    </w:pPr>
    <w:rPr>
      <w:rFonts w:ascii="Calibri"/>
      <w:b/>
      <w:sz w:val="28"/>
    </w:rPr>
  </w:style>
  <w:style w:type="paragraph" w:customStyle="1" w:styleId="232">
    <w:name w:val="段"/>
    <w:basedOn w:val="1"/>
    <w:qFormat/>
    <w:uiPriority w:val="0"/>
    <w:pPr>
      <w:widowControl/>
      <w:autoSpaceDE w:val="0"/>
      <w:autoSpaceDN w:val="0"/>
      <w:ind w:firstLine="420" w:firstLineChars="200"/>
    </w:pPr>
    <w:rPr>
      <w:rFonts w:cs="宋体"/>
      <w:szCs w:val="21"/>
    </w:rPr>
  </w:style>
  <w:style w:type="paragraph" w:customStyle="1" w:styleId="233">
    <w:name w:val="标题1"/>
    <w:basedOn w:val="83"/>
    <w:next w:val="4"/>
    <w:qFormat/>
    <w:uiPriority w:val="0"/>
    <w:pPr>
      <w:adjustRightInd w:val="0"/>
      <w:snapToGrid w:val="0"/>
      <w:spacing w:beforeLines="100" w:afterLines="100" w:line="360" w:lineRule="auto"/>
      <w:jc w:val="left"/>
    </w:pPr>
    <w:rPr>
      <w:rFonts w:ascii="Arial" w:hAnsi="Arial" w:cs="宋体"/>
      <w:sz w:val="28"/>
      <w:szCs w:val="28"/>
    </w:rPr>
  </w:style>
  <w:style w:type="paragraph" w:customStyle="1" w:styleId="234">
    <w:name w:val="默认段落字体 Para Char"/>
    <w:basedOn w:val="1"/>
    <w:qFormat/>
    <w:uiPriority w:val="0"/>
    <w:pPr>
      <w:tabs>
        <w:tab w:val="left" w:pos="1265"/>
      </w:tabs>
      <w:ind w:left="1265" w:hanging="420"/>
    </w:pPr>
    <w:rPr>
      <w:szCs w:val="24"/>
    </w:rPr>
  </w:style>
  <w:style w:type="paragraph" w:customStyle="1" w:styleId="235">
    <w:name w:val="1.1"/>
    <w:basedOn w:val="1"/>
    <w:qFormat/>
    <w:uiPriority w:val="0"/>
    <w:pPr>
      <w:adjustRightInd w:val="0"/>
      <w:spacing w:before="120" w:after="120" w:line="500" w:lineRule="exact"/>
      <w:textAlignment w:val="baseline"/>
      <w:outlineLvl w:val="1"/>
    </w:pPr>
    <w:rPr>
      <w:rFonts w:ascii="黑体" w:eastAsia="黑体"/>
      <w:sz w:val="27"/>
    </w:rPr>
  </w:style>
  <w:style w:type="paragraph" w:customStyle="1" w:styleId="236">
    <w:name w:val="正文一"/>
    <w:basedOn w:val="1"/>
    <w:qFormat/>
    <w:uiPriority w:val="0"/>
    <w:rPr>
      <w:rFonts w:ascii="Calibri"/>
      <w:sz w:val="22"/>
    </w:rPr>
  </w:style>
  <w:style w:type="paragraph" w:customStyle="1" w:styleId="237">
    <w:name w:val="스타일"/>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Batang" w:hAnsi="Calibri" w:eastAsia="Batang" w:cs="Times New Roman"/>
      <w:b/>
      <w:color w:val="000000"/>
      <w:sz w:val="32"/>
      <w:lang w:val="en-US" w:eastAsia="ko-KR" w:bidi="ar-SA"/>
    </w:rPr>
  </w:style>
  <w:style w:type="paragraph" w:customStyle="1" w:styleId="238">
    <w:name w:val="WPSOffice手动目录 3"/>
    <w:qFormat/>
    <w:uiPriority w:val="0"/>
    <w:pPr>
      <w:ind w:left="400" w:leftChars="400"/>
    </w:pPr>
    <w:rPr>
      <w:rFonts w:ascii="Calibri" w:hAnsi="Calibri" w:eastAsia="宋体" w:cs="Times New Roman"/>
      <w:lang w:val="en-US" w:eastAsia="zh-CN" w:bidi="ar-SA"/>
    </w:rPr>
  </w:style>
  <w:style w:type="paragraph" w:customStyle="1" w:styleId="239">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40">
    <w:name w:val="样式 首行缩进:  1.02 厘米"/>
    <w:basedOn w:val="1"/>
    <w:qFormat/>
    <w:uiPriority w:val="0"/>
    <w:pPr>
      <w:spacing w:line="440" w:lineRule="exact"/>
      <w:ind w:firstLine="578"/>
    </w:pPr>
    <w:rPr>
      <w:rFonts w:cs="宋体"/>
      <w:spacing w:val="6"/>
      <w:sz w:val="24"/>
      <w:szCs w:val="24"/>
    </w:rPr>
  </w:style>
  <w:style w:type="paragraph" w:customStyle="1" w:styleId="241">
    <w:name w:val="文本正文"/>
    <w:basedOn w:val="1"/>
    <w:qFormat/>
    <w:uiPriority w:val="0"/>
    <w:pPr>
      <w:adjustRightInd w:val="0"/>
      <w:snapToGrid w:val="0"/>
      <w:spacing w:line="360" w:lineRule="auto"/>
      <w:ind w:firstLine="200" w:firstLineChars="200"/>
      <w:jc w:val="left"/>
    </w:pPr>
    <w:rPr>
      <w:rFonts w:cs="宋体"/>
      <w:sz w:val="24"/>
      <w:szCs w:val="24"/>
    </w:rPr>
  </w:style>
  <w:style w:type="paragraph" w:customStyle="1" w:styleId="242">
    <w:name w:val="_Style 149"/>
    <w:next w:val="1"/>
    <w:qFormat/>
    <w:uiPriority w:val="0"/>
    <w:pPr>
      <w:widowControl w:val="0"/>
      <w:jc w:val="both"/>
    </w:pPr>
    <w:rPr>
      <w:rFonts w:ascii="Calibri" w:hAnsi="Calibri" w:eastAsia="宋体" w:cs="Times New Roman"/>
      <w:kern w:val="2"/>
      <w:sz w:val="21"/>
      <w:lang w:val="en-US" w:eastAsia="zh-CN" w:bidi="ar-SA"/>
    </w:rPr>
  </w:style>
  <w:style w:type="paragraph" w:customStyle="1" w:styleId="243">
    <w:name w:val="Char Char2 Char Char Char Char"/>
    <w:basedOn w:val="1"/>
    <w:qFormat/>
    <w:uiPriority w:val="0"/>
    <w:rPr>
      <w:rFonts w:ascii="仿宋_GB2312" w:eastAsia="仿宋_GB2312"/>
      <w:b/>
      <w:sz w:val="32"/>
      <w:szCs w:val="32"/>
    </w:rPr>
  </w:style>
  <w:style w:type="paragraph" w:customStyle="1" w:styleId="244">
    <w:name w:val="修订1"/>
    <w:qFormat/>
    <w:uiPriority w:val="0"/>
    <w:rPr>
      <w:rFonts w:ascii="Calibri" w:hAnsi="Calibri" w:eastAsia="宋体" w:cs="Times New Roman"/>
      <w:kern w:val="2"/>
      <w:sz w:val="21"/>
      <w:lang w:val="en-US" w:eastAsia="zh-CN" w:bidi="ar-SA"/>
    </w:rPr>
  </w:style>
  <w:style w:type="paragraph" w:customStyle="1" w:styleId="245">
    <w:name w:val="03"/>
    <w:basedOn w:val="1"/>
    <w:qFormat/>
    <w:uiPriority w:val="0"/>
    <w:pPr>
      <w:spacing w:line="500" w:lineRule="exact"/>
      <w:ind w:firstLine="567"/>
    </w:pPr>
    <w:rPr>
      <w:spacing w:val="20"/>
      <w:sz w:val="28"/>
    </w:rPr>
  </w:style>
  <w:style w:type="paragraph" w:customStyle="1" w:styleId="246">
    <w:name w:val="Char Char Char"/>
    <w:basedOn w:val="1"/>
    <w:qFormat/>
    <w:uiPriority w:val="0"/>
    <w:rPr>
      <w:rFonts w:ascii="仿宋_GB2312" w:eastAsia="仿宋_GB2312"/>
      <w:b/>
      <w:sz w:val="32"/>
      <w:szCs w:val="32"/>
    </w:rPr>
  </w:style>
  <w:style w:type="paragraph" w:customStyle="1" w:styleId="247">
    <w:name w:val="+列表1"/>
    <w:basedOn w:val="1"/>
    <w:qFormat/>
    <w:uiPriority w:val="0"/>
    <w:pPr>
      <w:jc w:val="center"/>
    </w:pPr>
    <w:rPr>
      <w:szCs w:val="24"/>
    </w:rPr>
  </w:style>
  <w:style w:type="paragraph" w:customStyle="1" w:styleId="248">
    <w:name w:val="Char Char1"/>
    <w:basedOn w:val="1"/>
    <w:qFormat/>
    <w:uiPriority w:val="0"/>
    <w:rPr>
      <w:rFonts w:ascii="仿宋_GB2312" w:eastAsia="仿宋_GB2312"/>
      <w:b/>
      <w:sz w:val="32"/>
    </w:rPr>
  </w:style>
  <w:style w:type="paragraph" w:customStyle="1" w:styleId="249">
    <w:name w:val="注"/>
    <w:basedOn w:val="1"/>
    <w:qFormat/>
    <w:uiPriority w:val="0"/>
    <w:pPr>
      <w:adjustRightInd w:val="0"/>
      <w:spacing w:line="360" w:lineRule="atLeast"/>
      <w:ind w:left="840" w:hanging="420"/>
      <w:textAlignment w:val="baseline"/>
    </w:pPr>
  </w:style>
  <w:style w:type="paragraph" w:customStyle="1" w:styleId="250">
    <w:name w:val="Char Char11"/>
    <w:basedOn w:val="1"/>
    <w:qFormat/>
    <w:uiPriority w:val="0"/>
    <w:rPr>
      <w:rFonts w:ascii="仿宋_GB2312" w:eastAsia="仿宋_GB2312"/>
      <w:b/>
      <w:sz w:val="32"/>
    </w:rPr>
  </w:style>
  <w:style w:type="paragraph" w:customStyle="1" w:styleId="251">
    <w:name w:val="Char Char1 Char Char Char Char Char Char Char Char Char"/>
    <w:basedOn w:val="1"/>
    <w:qFormat/>
    <w:uiPriority w:val="0"/>
    <w:rPr>
      <w:szCs w:val="24"/>
    </w:rPr>
  </w:style>
  <w:style w:type="paragraph" w:customStyle="1" w:styleId="252">
    <w:name w:val="样式3"/>
    <w:basedOn w:val="45"/>
    <w:qFormat/>
    <w:uiPriority w:val="0"/>
    <w:pPr>
      <w:spacing w:line="0" w:lineRule="atLeast"/>
      <w:outlineLvl w:val="0"/>
    </w:pPr>
    <w:rPr>
      <w:sz w:val="28"/>
    </w:rPr>
  </w:style>
  <w:style w:type="paragraph" w:customStyle="1" w:styleId="253">
    <w:name w:val="Char Char"/>
    <w:basedOn w:val="1"/>
    <w:qFormat/>
    <w:uiPriority w:val="0"/>
    <w:rPr>
      <w:rFonts w:ascii="仿宋_GB2312" w:eastAsia="仿宋_GB2312"/>
      <w:b/>
      <w:sz w:val="32"/>
    </w:rPr>
  </w:style>
  <w:style w:type="paragraph" w:customStyle="1" w:styleId="254">
    <w:name w:val="Char Char3 Char"/>
    <w:basedOn w:val="1"/>
    <w:qFormat/>
    <w:uiPriority w:val="0"/>
    <w:rPr>
      <w:rFonts w:ascii="仿宋_GB2312" w:eastAsia="仿宋_GB2312"/>
      <w:b/>
      <w:sz w:val="32"/>
      <w:szCs w:val="32"/>
    </w:rPr>
  </w:style>
  <w:style w:type="paragraph" w:customStyle="1" w:styleId="255">
    <w:name w:val="正文文字2"/>
    <w:basedOn w:val="33"/>
    <w:qFormat/>
    <w:uiPriority w:val="0"/>
    <w:pPr>
      <w:adjustRightInd w:val="0"/>
      <w:spacing w:after="60" w:line="360" w:lineRule="atLeast"/>
      <w:ind w:left="72" w:leftChars="30" w:right="72" w:rightChars="30"/>
      <w:jc w:val="center"/>
      <w:textAlignment w:val="baseline"/>
    </w:pPr>
    <w:rPr>
      <w:rFonts w:ascii="Arial" w:eastAsia="黑体"/>
    </w:rPr>
  </w:style>
  <w:style w:type="paragraph" w:customStyle="1" w:styleId="256">
    <w:name w:val="Char Char2 Char"/>
    <w:basedOn w:val="1"/>
    <w:qFormat/>
    <w:uiPriority w:val="0"/>
    <w:rPr>
      <w:rFonts w:ascii="仿宋_GB2312" w:eastAsia="仿宋_GB2312"/>
      <w:b/>
      <w:sz w:val="32"/>
      <w:szCs w:val="32"/>
    </w:rPr>
  </w:style>
  <w:style w:type="paragraph" w:customStyle="1" w:styleId="257">
    <w:name w:val="样式 华文细黑 四号 行距: 1.5 倍行距"/>
    <w:basedOn w:val="1"/>
    <w:qFormat/>
    <w:uiPriority w:val="0"/>
    <w:pPr>
      <w:adjustRightInd w:val="0"/>
      <w:spacing w:line="360" w:lineRule="auto"/>
      <w:ind w:left="600" w:leftChars="600" w:firstLine="98" w:firstLineChars="35"/>
    </w:pPr>
    <w:rPr>
      <w:rFonts w:ascii="华文细黑" w:hAnsi="华文细黑" w:cs="华文细黑"/>
      <w:sz w:val="28"/>
      <w:szCs w:val="28"/>
    </w:rPr>
  </w:style>
  <w:style w:type="paragraph" w:customStyle="1" w:styleId="258">
    <w:name w:val="样式1"/>
    <w:basedOn w:val="33"/>
    <w:qFormat/>
    <w:uiPriority w:val="0"/>
    <w:pPr>
      <w:snapToGrid w:val="0"/>
      <w:spacing w:line="540" w:lineRule="atLeast"/>
    </w:pPr>
    <w:rPr>
      <w:spacing w:val="16"/>
      <w:sz w:val="28"/>
    </w:rPr>
  </w:style>
  <w:style w:type="paragraph" w:customStyle="1" w:styleId="259">
    <w:name w:val="Char Char Char Char Char Char Char"/>
    <w:basedOn w:val="1"/>
    <w:qFormat/>
    <w:uiPriority w:val="0"/>
    <w:rPr>
      <w:rFonts w:ascii="仿宋_GB2312" w:eastAsia="仿宋_GB2312"/>
      <w:b/>
      <w:sz w:val="32"/>
    </w:rPr>
  </w:style>
  <w:style w:type="paragraph" w:customStyle="1" w:styleId="2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1">
    <w:name w:val="Char Char1 Char Char Char"/>
    <w:basedOn w:val="1"/>
    <w:qFormat/>
    <w:uiPriority w:val="0"/>
    <w:rPr>
      <w:rFonts w:ascii="仿宋_GB2312" w:eastAsia="仿宋_GB2312"/>
      <w:b/>
      <w:sz w:val="32"/>
      <w:szCs w:val="32"/>
    </w:rPr>
  </w:style>
  <w:style w:type="paragraph" w:customStyle="1" w:styleId="262">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263">
    <w:name w:val="样式 样式4 + 行距: 固定值 20 磅"/>
    <w:qFormat/>
    <w:uiPriority w:val="0"/>
    <w:pPr>
      <w:widowControl w:val="0"/>
      <w:spacing w:line="400" w:lineRule="exact"/>
      <w:ind w:left="200" w:leftChars="200"/>
    </w:pPr>
    <w:rPr>
      <w:rFonts w:ascii="Calibri" w:hAnsi="Calibri" w:eastAsia="宋体" w:cs="宋体"/>
      <w:kern w:val="2"/>
      <w:sz w:val="21"/>
      <w:lang w:val="en-US" w:eastAsia="zh-CN" w:bidi="ar-SA"/>
    </w:rPr>
  </w:style>
  <w:style w:type="paragraph" w:customStyle="1" w:styleId="264">
    <w:name w:val="标题 51"/>
    <w:basedOn w:val="1"/>
    <w:qFormat/>
    <w:uiPriority w:val="0"/>
    <w:pPr>
      <w:outlineLvl w:val="4"/>
    </w:pPr>
    <w:rPr>
      <w:rFonts w:hint="eastAsia"/>
    </w:rPr>
  </w:style>
  <w:style w:type="paragraph" w:customStyle="1" w:styleId="265">
    <w:name w:val="标题3"/>
    <w:basedOn w:val="1"/>
    <w:qFormat/>
    <w:uiPriority w:val="0"/>
    <w:pPr>
      <w:keepNext/>
      <w:overflowPunct w:val="0"/>
      <w:autoSpaceDE w:val="0"/>
      <w:autoSpaceDN w:val="0"/>
      <w:spacing w:beforeLines="50" w:afterLines="50" w:line="360" w:lineRule="auto"/>
      <w:textAlignment w:val="baseline"/>
      <w:outlineLvl w:val="2"/>
    </w:pPr>
    <w:rPr>
      <w:b/>
      <w:bCs/>
      <w:sz w:val="24"/>
      <w:szCs w:val="24"/>
    </w:rPr>
  </w:style>
  <w:style w:type="paragraph" w:customStyle="1" w:styleId="266">
    <w:name w:val="正文C表格"/>
    <w:basedOn w:val="1"/>
    <w:qFormat/>
    <w:uiPriority w:val="0"/>
    <w:pPr>
      <w:keepNext/>
      <w:jc w:val="center"/>
    </w:pPr>
    <w:rPr>
      <w:sz w:val="24"/>
      <w:szCs w:val="24"/>
    </w:rPr>
  </w:style>
  <w:style w:type="paragraph" w:customStyle="1" w:styleId="267">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268">
    <w:name w:val="标准"/>
    <w:basedOn w:val="1"/>
    <w:qFormat/>
    <w:uiPriority w:val="0"/>
    <w:pPr>
      <w:adjustRightInd w:val="0"/>
      <w:spacing w:line="312" w:lineRule="atLeast"/>
      <w:textAlignment w:val="baseline"/>
    </w:pPr>
    <w:rPr>
      <w:sz w:val="24"/>
    </w:rPr>
  </w:style>
  <w:style w:type="paragraph" w:customStyle="1" w:styleId="269">
    <w:name w:val="Char Char2 Char1"/>
    <w:basedOn w:val="1"/>
    <w:qFormat/>
    <w:uiPriority w:val="0"/>
    <w:rPr>
      <w:rFonts w:ascii="仿宋_GB2312" w:eastAsia="仿宋_GB2312"/>
      <w:b/>
      <w:sz w:val="32"/>
      <w:szCs w:val="32"/>
    </w:rPr>
  </w:style>
  <w:style w:type="paragraph" w:customStyle="1" w:styleId="270">
    <w:name w:val="样式 标题 3h33rd level3H3标题 3(节)l3CTsect1.2.3Heading 3 - ol...1"/>
    <w:basedOn w:val="5"/>
    <w:qFormat/>
    <w:uiPriority w:val="0"/>
    <w:pPr>
      <w:numPr>
        <w:numId w:val="0"/>
      </w:numPr>
      <w:spacing w:beforeLines="50" w:afterLines="50" w:line="520" w:lineRule="exact"/>
      <w:jc w:val="left"/>
    </w:pPr>
    <w:rPr>
      <w:rFonts w:hAnsi="Arial"/>
      <w:bCs/>
      <w:kern w:val="24"/>
      <w:sz w:val="24"/>
      <w:szCs w:val="24"/>
    </w:rPr>
  </w:style>
  <w:style w:type="paragraph" w:customStyle="1" w:styleId="271">
    <w:name w:val="TOC 标题1"/>
    <w:basedOn w:val="3"/>
    <w:next w:val="1"/>
    <w:qFormat/>
    <w:uiPriority w:val="0"/>
    <w:pPr>
      <w:keepLines/>
      <w:spacing w:before="340" w:after="330" w:line="576" w:lineRule="auto"/>
      <w:jc w:val="both"/>
      <w:outlineLvl w:val="9"/>
    </w:pPr>
    <w:rPr>
      <w:b/>
      <w:bCs/>
      <w:kern w:val="44"/>
      <w:sz w:val="44"/>
      <w:szCs w:val="44"/>
    </w:rPr>
  </w:style>
  <w:style w:type="paragraph" w:customStyle="1" w:styleId="272">
    <w:name w:val="样式 标题 4 + 段前: 0 磅 段后: 0 磅 行距: 最小值 27 磅"/>
    <w:basedOn w:val="6"/>
    <w:qFormat/>
    <w:uiPriority w:val="0"/>
    <w:pPr>
      <w:ind w:left="0" w:firstLine="578"/>
      <w:jc w:val="both"/>
      <w:textAlignment w:val="auto"/>
    </w:pPr>
    <w:rPr>
      <w:rFonts w:ascii="宋体" w:hAnsi="Arial"/>
      <w:bCs/>
      <w:kern w:val="2"/>
      <w:szCs w:val="28"/>
    </w:rPr>
  </w:style>
  <w:style w:type="paragraph" w:customStyle="1" w:styleId="273">
    <w:name w:val="_Style 10"/>
    <w:qFormat/>
    <w:uiPriority w:val="0"/>
    <w:pPr>
      <w:widowControl w:val="0"/>
      <w:jc w:val="both"/>
    </w:pPr>
    <w:rPr>
      <w:rFonts w:ascii="Calibri" w:hAnsi="Calibri" w:eastAsia="宋体" w:cs="Times New Roman"/>
      <w:kern w:val="2"/>
      <w:sz w:val="21"/>
      <w:lang w:val="en-US" w:eastAsia="zh-CN" w:bidi="ar-SA"/>
    </w:rPr>
  </w:style>
  <w:style w:type="paragraph" w:customStyle="1" w:styleId="274">
    <w:name w:val="样式 标题 5 + 华文细黑 非加粗 段前: 0 磅 段后: 0 磅 行距: 1.5 倍行距"/>
    <w:basedOn w:val="7"/>
    <w:qFormat/>
    <w:uiPriority w:val="0"/>
    <w:pPr>
      <w:keepNext w:val="0"/>
      <w:keepLines w:val="0"/>
      <w:snapToGrid w:val="0"/>
      <w:spacing w:before="0" w:after="120" w:line="360" w:lineRule="auto"/>
      <w:ind w:left="599" w:leftChars="599" w:firstLine="20" w:firstLineChars="7"/>
      <w:jc w:val="both"/>
      <w:textAlignment w:val="auto"/>
    </w:pPr>
    <w:rPr>
      <w:rFonts w:hAnsi="宋体" w:cs="宋体"/>
      <w:b w:val="0"/>
      <w:spacing w:val="0"/>
      <w:kern w:val="2"/>
      <w:sz w:val="28"/>
      <w:szCs w:val="28"/>
    </w:rPr>
  </w:style>
  <w:style w:type="paragraph" w:customStyle="1" w:styleId="275">
    <w:name w:val="Char Char Char Char Char Char"/>
    <w:basedOn w:val="1"/>
    <w:qFormat/>
    <w:uiPriority w:val="0"/>
    <w:rPr>
      <w:rFonts w:ascii="仿宋_GB2312" w:eastAsia="仿宋_GB2312"/>
      <w:b/>
      <w:sz w:val="32"/>
      <w:szCs w:val="32"/>
    </w:rPr>
  </w:style>
  <w:style w:type="paragraph" w:customStyle="1" w:styleId="276">
    <w:name w:val="肖正"/>
    <w:basedOn w:val="1"/>
    <w:qFormat/>
    <w:uiPriority w:val="0"/>
    <w:pPr>
      <w:ind w:firstLine="567"/>
    </w:pPr>
    <w:rPr>
      <w:sz w:val="24"/>
      <w:szCs w:val="18"/>
    </w:rPr>
  </w:style>
  <w:style w:type="paragraph" w:customStyle="1" w:styleId="277">
    <w:name w:val="WPSOffice手动目录 2"/>
    <w:qFormat/>
    <w:uiPriority w:val="0"/>
    <w:pPr>
      <w:ind w:left="200" w:leftChars="200"/>
    </w:pPr>
    <w:rPr>
      <w:rFonts w:ascii="Calibri" w:hAnsi="Calibri" w:eastAsia="宋体" w:cs="Times New Roman"/>
      <w:lang w:val="en-US" w:eastAsia="zh-CN" w:bidi="ar-SA"/>
    </w:rPr>
  </w:style>
  <w:style w:type="paragraph" w:customStyle="1" w:styleId="278">
    <w:name w:val="纯文本21"/>
    <w:basedOn w:val="1"/>
    <w:qFormat/>
    <w:uiPriority w:val="0"/>
    <w:pPr>
      <w:adjustRightInd w:val="0"/>
      <w:textAlignment w:val="baseline"/>
    </w:pPr>
    <w:rPr>
      <w:rFonts w:hAnsi="Courier New" w:eastAsia="楷体_GB2312"/>
      <w:sz w:val="26"/>
    </w:rPr>
  </w:style>
  <w:style w:type="paragraph" w:customStyle="1" w:styleId="279">
    <w:name w:val="Char Char1 Char Char Char Char Char Char"/>
    <w:basedOn w:val="1"/>
    <w:qFormat/>
    <w:uiPriority w:val="0"/>
    <w:rPr>
      <w:rFonts w:ascii="仿宋_GB2312" w:eastAsia="仿宋_GB2312"/>
      <w:b/>
      <w:sz w:val="32"/>
    </w:rPr>
  </w:style>
  <w:style w:type="paragraph" w:customStyle="1" w:styleId="280">
    <w:name w:val="Char Char2"/>
    <w:basedOn w:val="1"/>
    <w:qFormat/>
    <w:uiPriority w:val="0"/>
    <w:rPr>
      <w:rFonts w:ascii="仿宋_GB2312" w:eastAsia="仿宋_GB2312"/>
      <w:b/>
      <w:sz w:val="32"/>
    </w:rPr>
  </w:style>
  <w:style w:type="paragraph" w:customStyle="1" w:styleId="281">
    <w:name w:val="d"/>
    <w:basedOn w:val="1"/>
    <w:qFormat/>
    <w:uiPriority w:val="0"/>
    <w:pPr>
      <w:tabs>
        <w:tab w:val="left" w:pos="3915"/>
      </w:tabs>
      <w:snapToGrid w:val="0"/>
      <w:spacing w:line="520" w:lineRule="atLeast"/>
      <w:ind w:firstLine="720" w:firstLineChars="300"/>
    </w:pPr>
    <w:rPr>
      <w:sz w:val="24"/>
    </w:rPr>
  </w:style>
  <w:style w:type="paragraph" w:customStyle="1" w:styleId="282">
    <w:name w:val="F01-0"/>
    <w:qFormat/>
    <w:uiPriority w:val="0"/>
    <w:pPr>
      <w:widowControl w:val="0"/>
      <w:spacing w:beforeLines="100" w:afterLines="50"/>
      <w:jc w:val="both"/>
    </w:pPr>
    <w:rPr>
      <w:rFonts w:ascii="Calibri" w:hAnsi="Calibri" w:eastAsia="黑体" w:cs="Times New Roman"/>
      <w:kern w:val="52"/>
      <w:sz w:val="21"/>
      <w:szCs w:val="21"/>
      <w:lang w:val="en-US" w:eastAsia="zh-CN" w:bidi="ar-SA"/>
    </w:rPr>
  </w:style>
  <w:style w:type="paragraph" w:customStyle="1" w:styleId="283">
    <w:name w:val="样式 正文缩进 + 首行缩进:  2 字符 Char"/>
    <w:basedOn w:val="20"/>
    <w:qFormat/>
    <w:uiPriority w:val="0"/>
    <w:pPr>
      <w:widowControl/>
      <w:overflowPunct w:val="0"/>
      <w:autoSpaceDE w:val="0"/>
      <w:autoSpaceDN w:val="0"/>
      <w:adjustRightInd w:val="0"/>
      <w:spacing w:line="360" w:lineRule="auto"/>
      <w:ind w:firstLine="560"/>
      <w:textAlignment w:val="baseline"/>
    </w:pPr>
    <w:rPr>
      <w:sz w:val="28"/>
      <w:szCs w:val="24"/>
    </w:rPr>
  </w:style>
  <w:style w:type="paragraph" w:customStyle="1" w:styleId="284">
    <w:name w:val="Char Char2 Char Char Char Char1"/>
    <w:basedOn w:val="1"/>
    <w:qFormat/>
    <w:uiPriority w:val="0"/>
    <w:rPr>
      <w:rFonts w:ascii="仿宋_GB2312" w:eastAsia="仿宋_GB2312"/>
      <w:b/>
      <w:sz w:val="32"/>
      <w:szCs w:val="32"/>
    </w:rPr>
  </w:style>
  <w:style w:type="paragraph" w:customStyle="1" w:styleId="285">
    <w:name w:val="Char1 Char Char1"/>
    <w:basedOn w:val="1"/>
    <w:qFormat/>
    <w:uiPriority w:val="0"/>
    <w:rPr>
      <w:rFonts w:ascii="仿宋_GB2312" w:eastAsia="仿宋_GB2312"/>
      <w:b/>
      <w:sz w:val="32"/>
    </w:rPr>
  </w:style>
  <w:style w:type="paragraph" w:customStyle="1" w:styleId="286">
    <w:name w:val="Char Char1 Char Char Char1"/>
    <w:basedOn w:val="1"/>
    <w:qFormat/>
    <w:uiPriority w:val="0"/>
    <w:rPr>
      <w:rFonts w:ascii="仿宋_GB2312" w:eastAsia="仿宋_GB2312"/>
      <w:b/>
      <w:sz w:val="32"/>
      <w:szCs w:val="32"/>
    </w:rPr>
  </w:style>
  <w:style w:type="paragraph" w:customStyle="1" w:styleId="287">
    <w:name w:val="F00"/>
    <w:basedOn w:val="1"/>
    <w:qFormat/>
    <w:uiPriority w:val="0"/>
    <w:pPr>
      <w:spacing w:beforeLines="50" w:line="0" w:lineRule="atLeast"/>
    </w:pPr>
    <w:rPr>
      <w:rFonts w:eastAsia="仿宋_GB2312"/>
      <w:kern w:val="24"/>
      <w:szCs w:val="28"/>
    </w:rPr>
  </w:style>
  <w:style w:type="paragraph" w:customStyle="1" w:styleId="288">
    <w:name w:val="CM83"/>
    <w:basedOn w:val="1"/>
    <w:next w:val="1"/>
    <w:qFormat/>
    <w:uiPriority w:val="0"/>
    <w:pPr>
      <w:autoSpaceDE w:val="0"/>
      <w:autoSpaceDN w:val="0"/>
      <w:adjustRightInd w:val="0"/>
      <w:spacing w:after="70"/>
      <w:jc w:val="left"/>
    </w:pPr>
    <w:rPr>
      <w:sz w:val="24"/>
      <w:szCs w:val="24"/>
    </w:rPr>
  </w:style>
  <w:style w:type="paragraph" w:customStyle="1" w:styleId="289">
    <w:name w:val="Char Char3 Char1"/>
    <w:basedOn w:val="1"/>
    <w:qFormat/>
    <w:uiPriority w:val="0"/>
    <w:rPr>
      <w:rFonts w:ascii="仿宋_GB2312" w:eastAsia="仿宋_GB2312"/>
      <w:b/>
      <w:sz w:val="32"/>
      <w:szCs w:val="32"/>
    </w:rPr>
  </w:style>
  <w:style w:type="paragraph" w:customStyle="1" w:styleId="290">
    <w:name w:val="Char2"/>
    <w:basedOn w:val="1"/>
    <w:qFormat/>
    <w:uiPriority w:val="0"/>
    <w:rPr>
      <w:rFonts w:ascii="Tahoma" w:hAnsi="Tahoma"/>
      <w:sz w:val="24"/>
      <w:szCs w:val="24"/>
    </w:rPr>
  </w:style>
  <w:style w:type="paragraph" w:customStyle="1" w:styleId="291">
    <w:name w:val="Char11"/>
    <w:basedOn w:val="1"/>
    <w:qFormat/>
    <w:uiPriority w:val="0"/>
  </w:style>
  <w:style w:type="paragraph" w:customStyle="1" w:styleId="292">
    <w:name w:val="Char Char Char Char Char Char1"/>
    <w:basedOn w:val="1"/>
    <w:qFormat/>
    <w:uiPriority w:val="0"/>
    <w:rPr>
      <w:rFonts w:ascii="仿宋_GB2312" w:eastAsia="仿宋_GB2312"/>
      <w:b/>
      <w:sz w:val="32"/>
      <w:szCs w:val="32"/>
    </w:rPr>
  </w:style>
  <w:style w:type="paragraph" w:customStyle="1" w:styleId="293">
    <w:name w:val="Normal Indent1"/>
    <w:basedOn w:val="1"/>
    <w:qFormat/>
    <w:uiPriority w:val="0"/>
    <w:pPr>
      <w:ind w:firstLine="420" w:firstLineChars="200"/>
    </w:pPr>
  </w:style>
  <w:style w:type="paragraph" w:customStyle="1" w:styleId="294">
    <w:name w:val="样式4"/>
    <w:basedOn w:val="7"/>
    <w:next w:val="7"/>
    <w:qFormat/>
    <w:uiPriority w:val="0"/>
    <w:pPr>
      <w:keepLines w:val="0"/>
      <w:widowControl/>
      <w:tabs>
        <w:tab w:val="left" w:pos="0"/>
        <w:tab w:val="clear" w:pos="1323"/>
      </w:tabs>
      <w:autoSpaceDE w:val="0"/>
      <w:autoSpaceDN w:val="0"/>
      <w:spacing w:before="0" w:after="0" w:line="324" w:lineRule="auto"/>
      <w:textAlignment w:val="bottom"/>
    </w:pPr>
    <w:rPr>
      <w:rFonts w:ascii="Times New Roman"/>
      <w:b w:val="0"/>
      <w:spacing w:val="0"/>
      <w:kern w:val="2"/>
    </w:rPr>
  </w:style>
  <w:style w:type="paragraph" w:customStyle="1" w:styleId="295">
    <w:name w:val="Char Char Char Char"/>
    <w:basedOn w:val="1"/>
    <w:qFormat/>
    <w:uiPriority w:val="0"/>
    <w:pPr>
      <w:numPr>
        <w:ilvl w:val="0"/>
        <w:numId w:val="10"/>
      </w:numPr>
      <w:adjustRightInd w:val="0"/>
      <w:spacing w:line="300" w:lineRule="auto"/>
      <w:ind w:firstLine="200" w:firstLineChars="200"/>
      <w:jc w:val="left"/>
      <w:textAlignment w:val="baseline"/>
    </w:pPr>
    <w:rPr>
      <w:sz w:val="24"/>
    </w:rPr>
  </w:style>
  <w:style w:type="paragraph" w:customStyle="1" w:styleId="296">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宋体" w:hAnsi="Tms Rmn" w:eastAsia="宋体" w:cs="Times New Roman"/>
      <w:sz w:val="24"/>
      <w:lang w:val="en-US" w:eastAsia="zh-CN" w:bidi="ar-SA"/>
    </w:rPr>
  </w:style>
  <w:style w:type="paragraph" w:customStyle="1" w:styleId="297">
    <w:name w:val="不缩进"/>
    <w:basedOn w:val="1"/>
    <w:qFormat/>
    <w:uiPriority w:val="0"/>
    <w:pPr>
      <w:jc w:val="center"/>
    </w:pPr>
    <w:rPr>
      <w:rFonts w:hAnsi="宋体"/>
    </w:rPr>
  </w:style>
  <w:style w:type="paragraph" w:customStyle="1" w:styleId="298">
    <w:name w:val="列表项目符号[858D7CFB-ED40-4347-BF05-701D383B685F][858D7CFB-ED40-4347-BF05-701D383B685F]"/>
    <w:basedOn w:val="1"/>
    <w:qFormat/>
    <w:uiPriority w:val="0"/>
    <w:pPr>
      <w:ind w:left="100" w:leftChars="200" w:hanging="200" w:hangingChars="200"/>
    </w:pPr>
    <w:rPr>
      <w:szCs w:val="24"/>
    </w:rPr>
  </w:style>
  <w:style w:type="paragraph" w:customStyle="1" w:styleId="299">
    <w:name w:val="Char Char1 Char Char Char Char Char Char1"/>
    <w:basedOn w:val="1"/>
    <w:qFormat/>
    <w:uiPriority w:val="0"/>
    <w:rPr>
      <w:rFonts w:ascii="仿宋_GB2312" w:eastAsia="仿宋_GB2312"/>
      <w:b/>
      <w:sz w:val="32"/>
    </w:rPr>
  </w:style>
  <w:style w:type="paragraph" w:customStyle="1" w:styleId="300">
    <w:name w:val="Char Char2 Char Char Char1"/>
    <w:basedOn w:val="1"/>
    <w:qFormat/>
    <w:uiPriority w:val="0"/>
    <w:rPr>
      <w:rFonts w:ascii="仿宋_GB2312" w:eastAsia="仿宋_GB2312"/>
      <w:b/>
      <w:sz w:val="32"/>
      <w:szCs w:val="32"/>
    </w:rPr>
  </w:style>
  <w:style w:type="paragraph" w:customStyle="1" w:styleId="301">
    <w:name w:val="F00_03"/>
    <w:basedOn w:val="1"/>
    <w:qFormat/>
    <w:uiPriority w:val="0"/>
    <w:pPr>
      <w:spacing w:before="156" w:line="0" w:lineRule="atLeast"/>
      <w:ind w:firstLine="560"/>
      <w:outlineLvl w:val="0"/>
    </w:pPr>
    <w:rPr>
      <w:rFonts w:ascii="Calibri"/>
      <w:kern w:val="21"/>
      <w:sz w:val="28"/>
    </w:rPr>
  </w:style>
  <w:style w:type="paragraph" w:customStyle="1" w:styleId="302">
    <w:name w:val="Char1"/>
    <w:basedOn w:val="1"/>
    <w:qFormat/>
    <w:uiPriority w:val="0"/>
    <w:pPr>
      <w:ind w:firstLine="360" w:firstLineChars="150"/>
    </w:pPr>
    <w:rPr>
      <w:rFonts w:ascii="Tahoma" w:hAnsi="Tahoma"/>
      <w:snapToGrid w:val="0"/>
      <w:sz w:val="24"/>
      <w:szCs w:val="24"/>
    </w:rPr>
  </w:style>
  <w:style w:type="paragraph" w:customStyle="1" w:styleId="303">
    <w:name w:val="样式 普通文字 + Times New Roman 小四 两端对齐1"/>
    <w:basedOn w:val="1"/>
    <w:next w:val="1"/>
    <w:qFormat/>
    <w:uiPriority w:val="0"/>
    <w:pPr>
      <w:snapToGrid w:val="0"/>
      <w:spacing w:line="600" w:lineRule="atLeast"/>
      <w:ind w:firstLine="552" w:firstLineChars="200"/>
    </w:pPr>
    <w:rPr>
      <w:spacing w:val="-2"/>
      <w:sz w:val="28"/>
    </w:rPr>
  </w:style>
  <w:style w:type="paragraph" w:customStyle="1" w:styleId="304">
    <w:name w:val="Char Char3"/>
    <w:basedOn w:val="1"/>
    <w:qFormat/>
    <w:uiPriority w:val="0"/>
    <w:rPr>
      <w:rFonts w:ascii="仿宋_GB2312" w:eastAsia="仿宋_GB2312"/>
      <w:b/>
      <w:sz w:val="32"/>
      <w:szCs w:val="32"/>
    </w:rPr>
  </w:style>
  <w:style w:type="paragraph" w:customStyle="1" w:styleId="305">
    <w:name w:val="！表格左"/>
    <w:basedOn w:val="1"/>
    <w:qFormat/>
    <w:uiPriority w:val="0"/>
    <w:pPr>
      <w:jc w:val="left"/>
    </w:pPr>
    <w:rPr>
      <w:rFonts w:hAnsi="宋体" w:eastAsia="仿宋_GB2312"/>
      <w:sz w:val="24"/>
      <w:szCs w:val="24"/>
    </w:rPr>
  </w:style>
  <w:style w:type="paragraph" w:customStyle="1" w:styleId="306">
    <w:name w:val="样式 标题 2 + 行距: 最小值 27 磅"/>
    <w:basedOn w:val="4"/>
    <w:qFormat/>
    <w:uiPriority w:val="0"/>
    <w:pPr>
      <w:tabs>
        <w:tab w:val="left" w:pos="6551"/>
      </w:tabs>
      <w:spacing w:before="0" w:after="0" w:line="540" w:lineRule="atLeast"/>
    </w:pPr>
    <w:rPr>
      <w:rFonts w:ascii="黑体"/>
      <w:spacing w:val="8"/>
    </w:rPr>
  </w:style>
  <w:style w:type="paragraph" w:customStyle="1" w:styleId="307">
    <w:name w:val="Char Char2 Char Char Char11"/>
    <w:basedOn w:val="1"/>
    <w:qFormat/>
    <w:uiPriority w:val="0"/>
    <w:rPr>
      <w:rFonts w:ascii="仿宋_GB2312" w:eastAsia="仿宋_GB2312"/>
      <w:b/>
      <w:sz w:val="32"/>
      <w:szCs w:val="32"/>
    </w:rPr>
  </w:style>
  <w:style w:type="paragraph" w:customStyle="1" w:styleId="308">
    <w:name w:val="_Style 1"/>
    <w:basedOn w:val="1"/>
    <w:qFormat/>
    <w:uiPriority w:val="34"/>
    <w:pPr>
      <w:ind w:firstLine="420" w:firstLineChars="200"/>
    </w:pPr>
  </w:style>
  <w:style w:type="paragraph" w:customStyle="1" w:styleId="309">
    <w:name w:val="Char Char1 Char Char Char Char"/>
    <w:basedOn w:val="1"/>
    <w:qFormat/>
    <w:uiPriority w:val="0"/>
    <w:rPr>
      <w:rFonts w:ascii="仿宋_GB2312" w:eastAsia="仿宋_GB2312"/>
      <w:b/>
      <w:sz w:val="32"/>
      <w:szCs w:val="32"/>
    </w:rPr>
  </w:style>
  <w:style w:type="paragraph" w:customStyle="1" w:styleId="310">
    <w:name w:val="样式 标题 3 + (中文) 黑体 小四 非加粗 段前: 7.8 磅 段后: 0 磅 行距: 固定值 20 磅"/>
    <w:basedOn w:val="5"/>
    <w:qFormat/>
    <w:uiPriority w:val="0"/>
    <w:pPr>
      <w:numPr>
        <w:numId w:val="0"/>
      </w:numPr>
      <w:spacing w:line="400" w:lineRule="exact"/>
    </w:pPr>
    <w:rPr>
      <w:rFonts w:ascii="Times New Roman" w:cs="宋体"/>
      <w:b w:val="0"/>
      <w:spacing w:val="0"/>
      <w:kern w:val="2"/>
      <w:sz w:val="24"/>
    </w:rPr>
  </w:style>
  <w:style w:type="paragraph" w:customStyle="1" w:styleId="311">
    <w:name w:val="正文文字3"/>
    <w:basedOn w:val="33"/>
    <w:qFormat/>
    <w:uiPriority w:val="0"/>
    <w:pPr>
      <w:adjustRightInd w:val="0"/>
      <w:spacing w:after="0" w:line="360" w:lineRule="atLeast"/>
      <w:ind w:left="72" w:leftChars="30" w:right="30" w:rightChars="30"/>
      <w:textAlignment w:val="baseline"/>
    </w:pPr>
  </w:style>
  <w:style w:type="paragraph" w:customStyle="1" w:styleId="312">
    <w:name w:val="首缩"/>
    <w:basedOn w:val="1"/>
    <w:qFormat/>
    <w:uiPriority w:val="0"/>
    <w:pPr>
      <w:adjustRightInd w:val="0"/>
      <w:spacing w:line="312" w:lineRule="atLeast"/>
      <w:ind w:firstLine="454"/>
      <w:textAlignment w:val="baseline"/>
    </w:pPr>
  </w:style>
  <w:style w:type="paragraph" w:customStyle="1" w:styleId="313">
    <w:name w:val="列出段落1"/>
    <w:basedOn w:val="1"/>
    <w:qFormat/>
    <w:uiPriority w:val="0"/>
    <w:pPr>
      <w:adjustRightInd w:val="0"/>
      <w:spacing w:line="360" w:lineRule="atLeast"/>
      <w:ind w:left="720"/>
      <w:jc w:val="left"/>
      <w:textAlignment w:val="baseline"/>
    </w:pPr>
    <w:rPr>
      <w:rFonts w:ascii="Calibri"/>
      <w:sz w:val="24"/>
    </w:rPr>
  </w:style>
  <w:style w:type="paragraph" w:customStyle="1" w:styleId="314">
    <w:name w:val="_Style 14"/>
    <w:basedOn w:val="1"/>
    <w:qFormat/>
    <w:uiPriority w:val="0"/>
  </w:style>
  <w:style w:type="paragraph" w:customStyle="1" w:styleId="315">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sz w:val="24"/>
    </w:rPr>
  </w:style>
  <w:style w:type="paragraph" w:customStyle="1" w:styleId="316">
    <w:name w:val="Char Char4"/>
    <w:basedOn w:val="1"/>
    <w:qFormat/>
    <w:uiPriority w:val="0"/>
    <w:rPr>
      <w:rFonts w:ascii="仿宋_GB2312" w:eastAsia="仿宋_GB2312"/>
      <w:b/>
      <w:sz w:val="32"/>
    </w:rPr>
  </w:style>
  <w:style w:type="paragraph" w:customStyle="1" w:styleId="317">
    <w:name w:val="_Style 101"/>
    <w:qFormat/>
    <w:uiPriority w:val="0"/>
    <w:pPr>
      <w:widowControl w:val="0"/>
      <w:jc w:val="both"/>
    </w:pPr>
    <w:rPr>
      <w:rFonts w:ascii="Calibri" w:hAnsi="Calibri" w:eastAsia="宋体" w:cs="Times New Roman"/>
      <w:kern w:val="2"/>
      <w:sz w:val="21"/>
      <w:lang w:val="en-US" w:eastAsia="zh-CN" w:bidi="ar-SA"/>
    </w:rPr>
  </w:style>
  <w:style w:type="paragraph" w:customStyle="1" w:styleId="318">
    <w:name w:val="样式 (中文) 仿宋_GB2312 右"/>
    <w:basedOn w:val="1"/>
    <w:qFormat/>
    <w:uiPriority w:val="0"/>
    <w:pPr>
      <w:tabs>
        <w:tab w:val="left" w:pos="1021"/>
      </w:tabs>
      <w:adjustRightInd w:val="0"/>
      <w:spacing w:line="540" w:lineRule="atLeast"/>
      <w:ind w:left="1021" w:right="-34" w:rightChars="-34" w:hanging="420"/>
      <w:jc w:val="left"/>
      <w:textAlignment w:val="baseline"/>
    </w:pPr>
    <w:rPr>
      <w:sz w:val="28"/>
    </w:rPr>
  </w:style>
  <w:style w:type="paragraph" w:customStyle="1" w:styleId="319">
    <w:name w:val="A."/>
    <w:basedOn w:val="1"/>
    <w:qFormat/>
    <w:uiPriority w:val="0"/>
    <w:pPr>
      <w:widowControl/>
      <w:tabs>
        <w:tab w:val="left" w:pos="859"/>
        <w:tab w:val="left" w:pos="1200"/>
      </w:tabs>
      <w:spacing w:before="240" w:line="240" w:lineRule="atLeast"/>
      <w:ind w:left="859" w:hanging="453"/>
    </w:pPr>
    <w:rPr>
      <w:sz w:val="24"/>
      <w:szCs w:val="24"/>
    </w:rPr>
  </w:style>
  <w:style w:type="paragraph" w:customStyle="1" w:styleId="320">
    <w:name w:val="标题 311"/>
    <w:basedOn w:val="1"/>
    <w:next w:val="1"/>
    <w:qFormat/>
    <w:uiPriority w:val="0"/>
    <w:pPr>
      <w:outlineLvl w:val="2"/>
    </w:pPr>
    <w:rPr>
      <w:rFonts w:hint="eastAsia"/>
    </w:rPr>
  </w:style>
  <w:style w:type="paragraph" w:customStyle="1" w:styleId="321">
    <w:name w:val="无间隔1"/>
    <w:basedOn w:val="1"/>
    <w:qFormat/>
    <w:uiPriority w:val="0"/>
    <w:pPr>
      <w:spacing w:beforeLines="50" w:afterLines="50"/>
      <w:jc w:val="center"/>
    </w:pPr>
    <w:rPr>
      <w:rFonts w:hAnsi="宋体" w:cs="黑体"/>
      <w:szCs w:val="21"/>
    </w:rPr>
  </w:style>
  <w:style w:type="paragraph" w:customStyle="1" w:styleId="322">
    <w:name w:val="Char Char Char Char Char Char Char Char Char Char Char"/>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23">
    <w:name w:val="Char Char Char Char1 Char Char Char Char Char Char Char Char Char1"/>
    <w:basedOn w:val="1"/>
    <w:qFormat/>
    <w:uiPriority w:val="0"/>
    <w:rPr>
      <w:szCs w:val="24"/>
    </w:rPr>
  </w:style>
  <w:style w:type="paragraph" w:customStyle="1" w:styleId="324">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sz w:val="24"/>
    </w:rPr>
  </w:style>
  <w:style w:type="paragraph" w:customStyle="1" w:styleId="325">
    <w:name w:val="表内文字"/>
    <w:basedOn w:val="1"/>
    <w:qFormat/>
    <w:uiPriority w:val="0"/>
    <w:pPr>
      <w:widowControl/>
      <w:ind w:firstLine="120" w:firstLineChars="50"/>
      <w:jc w:val="center"/>
    </w:pPr>
    <w:rPr>
      <w:rFonts w:hAnsi="宋体"/>
      <w:sz w:val="24"/>
    </w:rPr>
  </w:style>
  <w:style w:type="paragraph" w:customStyle="1" w:styleId="326">
    <w:name w:val="msolistparagraph"/>
    <w:basedOn w:val="1"/>
    <w:qFormat/>
    <w:uiPriority w:val="0"/>
    <w:pPr>
      <w:widowControl/>
      <w:adjustRightInd w:val="0"/>
      <w:spacing w:before="100" w:beforeAutospacing="1" w:after="100" w:afterAutospacing="1" w:line="360" w:lineRule="atLeast"/>
      <w:jc w:val="left"/>
      <w:textAlignment w:val="baseline"/>
    </w:pPr>
    <w:rPr>
      <w:rFonts w:hAnsi="宋体"/>
      <w:sz w:val="24"/>
      <w:szCs w:val="24"/>
    </w:rPr>
  </w:style>
  <w:style w:type="paragraph" w:customStyle="1" w:styleId="327">
    <w:name w:val="ST20_2"/>
    <w:basedOn w:val="1"/>
    <w:qFormat/>
    <w:uiPriority w:val="0"/>
    <w:pPr>
      <w:autoSpaceDE w:val="0"/>
      <w:autoSpaceDN w:val="0"/>
      <w:adjustRightInd w:val="0"/>
      <w:ind w:left="840" w:hanging="420"/>
      <w:jc w:val="left"/>
    </w:pPr>
    <w:rPr>
      <w:rFonts w:hAnsi="Tms Rmn"/>
      <w:sz w:val="24"/>
    </w:rPr>
  </w:style>
  <w:style w:type="paragraph" w:customStyle="1" w:styleId="328">
    <w:name w:val="正文缩进1"/>
    <w:basedOn w:val="1"/>
    <w:next w:val="36"/>
    <w:qFormat/>
    <w:uiPriority w:val="0"/>
    <w:pPr>
      <w:adjustRightInd w:val="0"/>
      <w:spacing w:line="360" w:lineRule="atLeast"/>
      <w:ind w:firstLine="420" w:firstLineChars="200"/>
      <w:jc w:val="left"/>
      <w:textAlignment w:val="baseline"/>
    </w:pPr>
    <w:rPr>
      <w:rFonts w:ascii="Calibri"/>
      <w:sz w:val="24"/>
    </w:rPr>
  </w:style>
  <w:style w:type="paragraph" w:customStyle="1" w:styleId="329">
    <w:name w:val="_Style 26"/>
    <w:basedOn w:val="1"/>
    <w:next w:val="45"/>
    <w:qFormat/>
    <w:uiPriority w:val="0"/>
    <w:rPr>
      <w:rFonts w:hAnsi="Courier New"/>
    </w:rPr>
  </w:style>
  <w:style w:type="paragraph" w:customStyle="1" w:styleId="330">
    <w:name w:val="标题 12"/>
    <w:basedOn w:val="1"/>
    <w:qFormat/>
    <w:uiPriority w:val="0"/>
    <w:pPr>
      <w:widowControl/>
      <w:pBdr>
        <w:bottom w:val="single" w:color="E8E8E8" w:sz="6" w:space="6"/>
      </w:pBdr>
      <w:spacing w:before="100" w:beforeAutospacing="1" w:after="100" w:afterAutospacing="1"/>
      <w:jc w:val="center"/>
      <w:outlineLvl w:val="1"/>
    </w:pPr>
    <w:rPr>
      <w:rFonts w:hAnsi="宋体"/>
      <w:b/>
      <w:color w:val="FF6600"/>
      <w:kern w:val="36"/>
      <w:sz w:val="24"/>
    </w:rPr>
  </w:style>
  <w:style w:type="paragraph" w:customStyle="1" w:styleId="331">
    <w:name w:val="WPSOffice手动目录 1"/>
    <w:qFormat/>
    <w:uiPriority w:val="0"/>
    <w:rPr>
      <w:rFonts w:ascii="Calibri" w:hAnsi="Calibri" w:eastAsia="宋体" w:cs="Times New Roman"/>
      <w:lang w:val="en-US" w:eastAsia="zh-CN" w:bidi="ar-SA"/>
    </w:rPr>
  </w:style>
  <w:style w:type="paragraph" w:styleId="332">
    <w:name w:val="List Paragraph"/>
    <w:basedOn w:val="1"/>
    <w:qFormat/>
    <w:uiPriority w:val="0"/>
    <w:pPr>
      <w:ind w:firstLine="420" w:firstLineChars="200"/>
    </w:pPr>
    <w:rPr>
      <w:rFonts w:ascii="Calibri"/>
      <w:szCs w:val="22"/>
    </w:rPr>
  </w:style>
  <w:style w:type="paragraph" w:customStyle="1" w:styleId="333">
    <w:name w:val="alt+s"/>
    <w:qFormat/>
    <w:uiPriority w:val="0"/>
    <w:pPr>
      <w:numPr>
        <w:ilvl w:val="0"/>
        <w:numId w:val="11"/>
      </w:numPr>
      <w:tabs>
        <w:tab w:val="left" w:pos="1582"/>
        <w:tab w:val="clear" w:pos="1265"/>
      </w:tabs>
      <w:ind w:left="1918" w:hanging="336"/>
    </w:pPr>
    <w:rPr>
      <w:rFonts w:ascii="Calibri" w:hAnsi="Calibri" w:eastAsia="宋体" w:cs="Times New Roman"/>
      <w:lang w:val="en-US" w:eastAsia="zh-CN" w:bidi="ar-SA"/>
    </w:rPr>
  </w:style>
  <w:style w:type="paragraph" w:customStyle="1" w:styleId="334">
    <w:name w:val="Char Char Char1"/>
    <w:basedOn w:val="1"/>
    <w:qFormat/>
    <w:uiPriority w:val="0"/>
    <w:rPr>
      <w:rFonts w:ascii="仿宋_GB2312" w:eastAsia="仿宋_GB2312"/>
      <w:b/>
      <w:sz w:val="32"/>
      <w:szCs w:val="32"/>
    </w:rPr>
  </w:style>
  <w:style w:type="paragraph" w:customStyle="1" w:styleId="335">
    <w:name w:val="标题 52"/>
    <w:basedOn w:val="1"/>
    <w:qFormat/>
    <w:uiPriority w:val="0"/>
    <w:pPr>
      <w:numPr>
        <w:ilvl w:val="4"/>
        <w:numId w:val="3"/>
      </w:numPr>
      <w:outlineLvl w:val="4"/>
    </w:pPr>
    <w:rPr>
      <w:rFonts w:hint="eastAsia"/>
    </w:rPr>
  </w:style>
  <w:style w:type="paragraph" w:customStyle="1" w:styleId="336">
    <w:name w:val="样式 列表 + 左侧:  0 厘米 悬挂缩进: 2 字符"/>
    <w:basedOn w:val="66"/>
    <w:qFormat/>
    <w:uiPriority w:val="0"/>
    <w:pPr>
      <w:autoSpaceDE w:val="0"/>
      <w:autoSpaceDN w:val="0"/>
      <w:snapToGrid w:val="0"/>
      <w:spacing w:before="100" w:beforeAutospacing="1" w:after="100" w:afterAutospacing="1" w:line="440" w:lineRule="atLeast"/>
      <w:ind w:left="0" w:firstLine="0" w:firstLineChars="0"/>
      <w:jc w:val="center"/>
    </w:pPr>
    <w:rPr>
      <w:szCs w:val="21"/>
    </w:rPr>
  </w:style>
  <w:style w:type="paragraph" w:customStyle="1" w:styleId="337">
    <w:name w:val="Char Char2 Char Char Char Char Char Char1 Char"/>
    <w:basedOn w:val="1"/>
    <w:qFormat/>
    <w:uiPriority w:val="0"/>
    <w:rPr>
      <w:rFonts w:ascii="仿宋_GB2312" w:eastAsia="仿宋_GB2312"/>
      <w:b/>
      <w:sz w:val="32"/>
      <w:szCs w:val="32"/>
    </w:rPr>
  </w:style>
  <w:style w:type="paragraph" w:customStyle="1" w:styleId="338">
    <w:name w:val="正文缩进11"/>
    <w:basedOn w:val="1"/>
    <w:next w:val="3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39">
    <w:name w:val="_Style 54"/>
    <w:next w:val="1"/>
    <w:qFormat/>
    <w:uiPriority w:val="0"/>
    <w:pPr>
      <w:widowControl w:val="0"/>
      <w:jc w:val="both"/>
    </w:pPr>
    <w:rPr>
      <w:rFonts w:ascii="Calibri" w:hAnsi="Calibri" w:eastAsia="宋体" w:cs="Times New Roman"/>
      <w:kern w:val="2"/>
      <w:sz w:val="21"/>
      <w:lang w:val="en-US" w:eastAsia="zh-CN" w:bidi="ar-SA"/>
    </w:rPr>
  </w:style>
  <w:style w:type="paragraph" w:customStyle="1" w:styleId="340">
    <w:name w:val="Char Char Char Char Char Char Char Char Char Char Char1"/>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41">
    <w:name w:val="1."/>
    <w:basedOn w:val="1"/>
    <w:qFormat/>
    <w:uiPriority w:val="0"/>
    <w:pPr>
      <w:widowControl/>
      <w:tabs>
        <w:tab w:val="left" w:pos="1134"/>
      </w:tabs>
      <w:spacing w:before="240" w:line="240" w:lineRule="atLeast"/>
      <w:ind w:left="1134" w:hanging="454"/>
    </w:pPr>
    <w:rPr>
      <w:sz w:val="24"/>
      <w:szCs w:val="24"/>
    </w:rPr>
  </w:style>
  <w:style w:type="paragraph" w:customStyle="1" w:styleId="342">
    <w:name w:val="Char Char21"/>
    <w:basedOn w:val="1"/>
    <w:qFormat/>
    <w:uiPriority w:val="0"/>
    <w:rPr>
      <w:rFonts w:ascii="仿宋_GB2312" w:eastAsia="仿宋_GB2312"/>
      <w:b/>
      <w:sz w:val="32"/>
    </w:rPr>
  </w:style>
  <w:style w:type="paragraph" w:customStyle="1" w:styleId="343">
    <w:name w:val="ST20_3"/>
    <w:basedOn w:val="1"/>
    <w:qFormat/>
    <w:uiPriority w:val="0"/>
    <w:pPr>
      <w:autoSpaceDE w:val="0"/>
      <w:autoSpaceDN w:val="0"/>
      <w:adjustRightInd w:val="0"/>
      <w:ind w:left="1260" w:hanging="420"/>
      <w:jc w:val="left"/>
    </w:pPr>
    <w:rPr>
      <w:rFonts w:hAnsi="Tms Rmn"/>
      <w:sz w:val="24"/>
    </w:rPr>
  </w:style>
  <w:style w:type="paragraph" w:customStyle="1" w:styleId="344">
    <w:name w:val="Bullet"/>
    <w:basedOn w:val="33"/>
    <w:qFormat/>
    <w:uiPriority w:val="0"/>
    <w:pPr>
      <w:widowControl/>
      <w:tabs>
        <w:tab w:val="left" w:pos="624"/>
      </w:tabs>
      <w:adjustRightInd w:val="0"/>
      <w:spacing w:afterLines="50" w:line="360" w:lineRule="atLeast"/>
      <w:ind w:left="454" w:hanging="454"/>
      <w:jc w:val="left"/>
    </w:pPr>
    <w:rPr>
      <w:rFonts w:ascii="Arial" w:hAnsi="Arial" w:cs="Arial"/>
      <w:sz w:val="22"/>
      <w:lang w:val="en-GB" w:eastAsia="zh-TW"/>
    </w:rPr>
  </w:style>
  <w:style w:type="paragraph" w:customStyle="1" w:styleId="345">
    <w:name w:val="Char Char2 Char Char Char Char Char Char1 Char1"/>
    <w:basedOn w:val="1"/>
    <w:qFormat/>
    <w:uiPriority w:val="0"/>
    <w:rPr>
      <w:rFonts w:ascii="仿宋_GB2312" w:eastAsia="仿宋_GB2312"/>
      <w:b/>
      <w:sz w:val="32"/>
      <w:szCs w:val="32"/>
    </w:rPr>
  </w:style>
  <w:style w:type="paragraph" w:customStyle="1" w:styleId="346">
    <w:name w:val="ST20_12"/>
    <w:basedOn w:val="1"/>
    <w:qFormat/>
    <w:uiPriority w:val="0"/>
    <w:pPr>
      <w:autoSpaceDE w:val="0"/>
      <w:autoSpaceDN w:val="0"/>
      <w:adjustRightInd w:val="0"/>
      <w:spacing w:after="120"/>
      <w:ind w:left="426" w:firstLine="425"/>
    </w:pPr>
    <w:rPr>
      <w:rFonts w:hAnsi="Tms Rmn"/>
      <w:sz w:val="24"/>
    </w:rPr>
  </w:style>
  <w:style w:type="paragraph" w:customStyle="1" w:styleId="347">
    <w:name w:val="Char Char1 Char Char Char Char Char Char Char Char Char1"/>
    <w:basedOn w:val="1"/>
    <w:qFormat/>
    <w:uiPriority w:val="0"/>
    <w:rPr>
      <w:szCs w:val="24"/>
    </w:rPr>
  </w:style>
  <w:style w:type="paragraph" w:customStyle="1" w:styleId="348">
    <w:name w:val="表格"/>
    <w:next w:val="1"/>
    <w:qFormat/>
    <w:uiPriority w:val="0"/>
    <w:pPr>
      <w:widowControl w:val="0"/>
      <w:spacing w:line="360" w:lineRule="auto"/>
    </w:pPr>
    <w:rPr>
      <w:rFonts w:ascii="Calibri" w:hAnsi="Calibri" w:eastAsia="宋体" w:cs="Times New Roman"/>
      <w:kern w:val="2"/>
      <w:sz w:val="21"/>
      <w:szCs w:val="22"/>
      <w:lang w:val="en-US" w:eastAsia="zh-CN" w:bidi="ar-SA"/>
    </w:rPr>
  </w:style>
  <w:style w:type="paragraph" w:customStyle="1" w:styleId="349">
    <w:name w:val="文档正文"/>
    <w:basedOn w:val="1"/>
    <w:qFormat/>
    <w:uiPriority w:val="0"/>
    <w:pPr>
      <w:adjustRightInd w:val="0"/>
      <w:spacing w:line="480" w:lineRule="atLeast"/>
      <w:ind w:firstLine="567" w:firstLineChars="200"/>
      <w:textAlignment w:val="baseline"/>
    </w:pPr>
    <w:rPr>
      <w:rFonts w:ascii="Ari" w:eastAsia="Ari"/>
      <w:sz w:val="28"/>
    </w:rPr>
  </w:style>
  <w:style w:type="paragraph" w:customStyle="1" w:styleId="350">
    <w:name w:val="样式 标题 3节，一列表编号3二级节名头小节标题Heading 3 - oldh33rd levelH3l3..."/>
    <w:basedOn w:val="5"/>
    <w:qFormat/>
    <w:uiPriority w:val="0"/>
    <w:pPr>
      <w:numPr>
        <w:numId w:val="0"/>
      </w:numPr>
      <w:spacing w:line="360" w:lineRule="auto"/>
      <w:ind w:firstLine="200" w:firstLineChars="200"/>
      <w:jc w:val="left"/>
    </w:pPr>
    <w:rPr>
      <w:rFonts w:ascii="Times New Roman" w:eastAsia="宋体" w:cs="宋体"/>
      <w:bCs/>
      <w:spacing w:val="0"/>
      <w:sz w:val="30"/>
    </w:rPr>
  </w:style>
  <w:style w:type="paragraph" w:customStyle="1" w:styleId="351">
    <w:name w:val="标书正文"/>
    <w:basedOn w:val="1"/>
    <w:qFormat/>
    <w:uiPriority w:val="0"/>
    <w:pPr>
      <w:adjustRightInd w:val="0"/>
      <w:spacing w:line="360" w:lineRule="auto"/>
      <w:ind w:firstLine="200" w:firstLineChars="200"/>
      <w:jc w:val="left"/>
      <w:textAlignment w:val="baseline"/>
    </w:pPr>
    <w:rPr>
      <w:rFonts w:ascii="Calibri"/>
      <w:sz w:val="24"/>
      <w:szCs w:val="24"/>
    </w:rPr>
  </w:style>
  <w:style w:type="paragraph" w:customStyle="1" w:styleId="352">
    <w:name w:val="Char12"/>
    <w:basedOn w:val="1"/>
    <w:qFormat/>
    <w:uiPriority w:val="0"/>
    <w:pPr>
      <w:ind w:firstLine="360" w:firstLineChars="150"/>
    </w:pPr>
    <w:rPr>
      <w:rFonts w:ascii="Tahoma" w:hAnsi="Tahoma"/>
      <w:snapToGrid w:val="0"/>
      <w:sz w:val="24"/>
      <w:szCs w:val="24"/>
    </w:rPr>
  </w:style>
  <w:style w:type="paragraph" w:customStyle="1" w:styleId="353">
    <w:name w:val="Referanselinje"/>
    <w:basedOn w:val="33"/>
    <w:qFormat/>
    <w:uiPriority w:val="0"/>
    <w:pPr>
      <w:widowControl/>
      <w:overflowPunct w:val="0"/>
      <w:autoSpaceDE w:val="0"/>
      <w:autoSpaceDN w:val="0"/>
      <w:adjustRightInd w:val="0"/>
      <w:spacing w:after="160"/>
      <w:jc w:val="left"/>
      <w:textAlignment w:val="baseline"/>
    </w:pPr>
  </w:style>
  <w:style w:type="paragraph" w:customStyle="1" w:styleId="354">
    <w:name w:val="列出段落11"/>
    <w:basedOn w:val="1"/>
    <w:qFormat/>
    <w:uiPriority w:val="0"/>
    <w:pPr>
      <w:ind w:firstLine="420" w:firstLineChars="200"/>
    </w:pPr>
  </w:style>
  <w:style w:type="paragraph" w:customStyle="1" w:styleId="355">
    <w:name w:val="样式 样式 标题 2 + 行距: 最小值 27 磅 + 小三"/>
    <w:basedOn w:val="306"/>
    <w:qFormat/>
    <w:uiPriority w:val="0"/>
    <w:rPr>
      <w:sz w:val="30"/>
      <w:szCs w:val="30"/>
    </w:rPr>
  </w:style>
  <w:style w:type="paragraph" w:customStyle="1" w:styleId="356">
    <w:name w:val="正文-宋4行25"/>
    <w:basedOn w:val="1"/>
    <w:qFormat/>
    <w:uiPriority w:val="0"/>
    <w:pPr>
      <w:adjustRightInd w:val="0"/>
      <w:snapToGrid w:val="0"/>
      <w:spacing w:before="100" w:beforeAutospacing="1" w:after="100" w:afterAutospacing="1" w:line="400" w:lineRule="exact"/>
      <w:ind w:left="169" w:leftChars="169" w:firstLine="480" w:firstLineChars="200"/>
      <w:textAlignment w:val="baseline"/>
    </w:pPr>
    <w:rPr>
      <w:rFonts w:cs="宋体"/>
      <w:sz w:val="24"/>
      <w:szCs w:val="24"/>
    </w:rPr>
  </w:style>
  <w:style w:type="paragraph" w:customStyle="1" w:styleId="357">
    <w:name w:val="样式 四号 首行缩进:  1.06 厘米"/>
    <w:basedOn w:val="1"/>
    <w:qFormat/>
    <w:uiPriority w:val="0"/>
    <w:pPr>
      <w:spacing w:line="540" w:lineRule="atLeast"/>
      <w:ind w:firstLine="578" w:firstLineChars="200"/>
    </w:pPr>
    <w:rPr>
      <w:rFonts w:cs="宋体"/>
      <w:spacing w:val="8"/>
      <w:sz w:val="28"/>
      <w:szCs w:val="28"/>
    </w:rPr>
  </w:style>
  <w:style w:type="paragraph" w:customStyle="1" w:styleId="358">
    <w:name w:val="样式 样式 正文缩进表正文特点框图图表标题正文不缩进首行缩进两字正文非缩进 + 首行缩进:  2 字符 + 首行缩进:  2 字符"/>
    <w:basedOn w:val="1"/>
    <w:qFormat/>
    <w:uiPriority w:val="0"/>
    <w:pPr>
      <w:spacing w:line="540" w:lineRule="exact"/>
      <w:ind w:firstLine="200" w:firstLineChars="200"/>
    </w:pPr>
    <w:rPr>
      <w:rFonts w:cs="宋体"/>
      <w:sz w:val="24"/>
    </w:rPr>
  </w:style>
  <w:style w:type="paragraph" w:customStyle="1" w:styleId="359">
    <w:name w:val="Char Char Char Char Char Char Char1"/>
    <w:basedOn w:val="1"/>
    <w:qFormat/>
    <w:uiPriority w:val="0"/>
    <w:rPr>
      <w:rFonts w:ascii="仿宋_GB2312" w:eastAsia="仿宋_GB2312"/>
      <w:b/>
      <w:sz w:val="32"/>
    </w:rPr>
  </w:style>
  <w:style w:type="paragraph" w:customStyle="1" w:styleId="360">
    <w:name w:val="无间隔11"/>
    <w:basedOn w:val="1"/>
    <w:qFormat/>
    <w:uiPriority w:val="0"/>
    <w:pPr>
      <w:spacing w:beforeLines="50" w:afterLines="50"/>
      <w:jc w:val="center"/>
    </w:pPr>
    <w:rPr>
      <w:rFonts w:hAnsi="宋体" w:cs="黑体"/>
      <w:szCs w:val="21"/>
    </w:rPr>
  </w:style>
  <w:style w:type="paragraph" w:styleId="361">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362">
    <w:name w:val="Char Char1 Char Char Char Char1"/>
    <w:basedOn w:val="1"/>
    <w:qFormat/>
    <w:uiPriority w:val="0"/>
    <w:rPr>
      <w:rFonts w:ascii="仿宋_GB2312" w:eastAsia="仿宋_GB2312"/>
      <w:b/>
      <w:sz w:val="32"/>
      <w:szCs w:val="32"/>
    </w:rPr>
  </w:style>
  <w:style w:type="paragraph" w:customStyle="1" w:styleId="363">
    <w:name w:val="正文1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364">
    <w:name w:val="Char Char31"/>
    <w:basedOn w:val="1"/>
    <w:qFormat/>
    <w:uiPriority w:val="0"/>
    <w:rPr>
      <w:rFonts w:ascii="仿宋_GB2312" w:eastAsia="仿宋_GB2312"/>
      <w:b/>
      <w:sz w:val="32"/>
      <w:szCs w:val="32"/>
    </w:rPr>
  </w:style>
  <w:style w:type="paragraph" w:customStyle="1" w:styleId="365">
    <w:name w:val="表格文字"/>
    <w:basedOn w:val="1"/>
    <w:next w:val="33"/>
    <w:qFormat/>
    <w:uiPriority w:val="0"/>
    <w:pPr>
      <w:adjustRightInd w:val="0"/>
      <w:snapToGrid w:val="0"/>
      <w:jc w:val="left"/>
    </w:pPr>
    <w:rPr>
      <w:rFonts w:hAnsi="Arial" w:cs="Arial"/>
      <w:szCs w:val="21"/>
    </w:rPr>
  </w:style>
  <w:style w:type="paragraph" w:customStyle="1" w:styleId="366">
    <w:name w:val="表内容"/>
    <w:basedOn w:val="1"/>
    <w:qFormat/>
    <w:uiPriority w:val="0"/>
    <w:pPr>
      <w:autoSpaceDE w:val="0"/>
      <w:autoSpaceDN w:val="0"/>
      <w:adjustRightInd w:val="0"/>
      <w:spacing w:before="60" w:after="60" w:line="288" w:lineRule="auto"/>
      <w:jc w:val="center"/>
      <w:textAlignment w:val="baseline"/>
    </w:pPr>
    <w:rPr>
      <w:rFonts w:ascii="Arial" w:hAnsi="Arial"/>
    </w:rPr>
  </w:style>
  <w:style w:type="paragraph" w:customStyle="1" w:styleId="367">
    <w:name w:val="zbggmain"/>
    <w:basedOn w:val="1"/>
    <w:qFormat/>
    <w:uiPriority w:val="0"/>
    <w:pPr>
      <w:widowControl/>
      <w:spacing w:before="100" w:beforeAutospacing="1" w:after="100" w:afterAutospacing="1" w:line="360" w:lineRule="auto"/>
      <w:jc w:val="left"/>
    </w:pPr>
    <w:rPr>
      <w:color w:val="000000"/>
      <w:sz w:val="24"/>
      <w:szCs w:val="24"/>
    </w:rPr>
  </w:style>
  <w:style w:type="character" w:customStyle="1" w:styleId="368">
    <w:name w:val="图表 Char Char"/>
    <w:link w:val="369"/>
    <w:qFormat/>
    <w:uiPriority w:val="0"/>
    <w:rPr>
      <w:rFonts w:ascii="宋体" w:cs="宋体"/>
      <w:color w:val="000000"/>
      <w:szCs w:val="21"/>
    </w:rPr>
  </w:style>
  <w:style w:type="paragraph" w:customStyle="1" w:styleId="369">
    <w:name w:val="图表"/>
    <w:basedOn w:val="1"/>
    <w:link w:val="368"/>
    <w:qFormat/>
    <w:uiPriority w:val="0"/>
    <w:pPr>
      <w:autoSpaceDE w:val="0"/>
      <w:autoSpaceDN w:val="0"/>
      <w:adjustRightInd w:val="0"/>
    </w:pPr>
    <w:rPr>
      <w:rFonts w:hAnsi="Times New Roman" w:cs="宋体"/>
      <w:color w:val="000000"/>
      <w:sz w:val="20"/>
      <w:szCs w:val="21"/>
    </w:rPr>
  </w:style>
  <w:style w:type="paragraph" w:customStyle="1" w:styleId="370">
    <w:name w:val="正文2"/>
    <w:basedOn w:val="1"/>
    <w:qFormat/>
    <w:uiPriority w:val="0"/>
    <w:pPr>
      <w:spacing w:before="156" w:line="360" w:lineRule="auto"/>
      <w:ind w:firstLine="510" w:firstLineChars="200"/>
    </w:pPr>
    <w:rPr>
      <w:sz w:val="24"/>
    </w:rPr>
  </w:style>
  <w:style w:type="character" w:customStyle="1" w:styleId="371">
    <w:name w:val="标题 1 Char Char"/>
    <w:qFormat/>
    <w:uiPriority w:val="0"/>
    <w:rPr>
      <w:rFonts w:eastAsia="宋体"/>
      <w:b/>
      <w:spacing w:val="-2"/>
      <w:sz w:val="24"/>
      <w:lang w:val="en-US" w:eastAsia="zh-CN"/>
    </w:rPr>
  </w:style>
  <w:style w:type="paragraph" w:customStyle="1" w:styleId="372">
    <w:name w:val="纯文本3"/>
    <w:basedOn w:val="1"/>
    <w:qFormat/>
    <w:uiPriority w:val="0"/>
    <w:rPr>
      <w:rFonts w:hAnsi="Courier New"/>
      <w:sz w:val="20"/>
      <w:szCs w:val="21"/>
    </w:r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4">
    <w:name w:val="Table Paragraph"/>
    <w:basedOn w:val="1"/>
    <w:qFormat/>
    <w:uiPriority w:val="1"/>
    <w:pPr>
      <w:jc w:val="left"/>
    </w:pPr>
    <w:rPr>
      <w:rFonts w:hAnsi="宋体" w:cs="宋体"/>
      <w:sz w:val="22"/>
      <w:szCs w:val="22"/>
      <w:lang w:eastAsia="en-US"/>
    </w:rPr>
  </w:style>
  <w:style w:type="paragraph" w:customStyle="1" w:styleId="375">
    <w:name w:val="font8"/>
    <w:basedOn w:val="1"/>
    <w:qFormat/>
    <w:uiPriority w:val="0"/>
    <w:pPr>
      <w:widowControl/>
      <w:spacing w:before="100" w:beforeAutospacing="1" w:after="100" w:afterAutospacing="1"/>
      <w:jc w:val="left"/>
    </w:pPr>
    <w:rPr>
      <w:sz w:val="22"/>
      <w:szCs w:val="22"/>
    </w:rPr>
  </w:style>
  <w:style w:type="paragraph" w:customStyle="1" w:styleId="376">
    <w:name w:val="正文段"/>
    <w:basedOn w:val="1"/>
    <w:qFormat/>
    <w:uiPriority w:val="0"/>
    <w:pPr>
      <w:widowControl/>
      <w:snapToGrid w:val="0"/>
      <w:spacing w:afterLines="50"/>
      <w:ind w:firstLine="200" w:firstLineChars="200"/>
    </w:pPr>
    <w:rPr>
      <w:sz w:val="24"/>
    </w:rPr>
  </w:style>
  <w:style w:type="table" w:customStyle="1" w:styleId="377">
    <w:name w:val="Table Normal"/>
    <w:semiHidden/>
    <w:unhideWhenUsed/>
    <w:qFormat/>
    <w:uiPriority w:val="0"/>
    <w:tblPr>
      <w:tblCellMar>
        <w:top w:w="0" w:type="dxa"/>
        <w:left w:w="0" w:type="dxa"/>
        <w:bottom w:w="0" w:type="dxa"/>
        <w:right w:w="0" w:type="dxa"/>
      </w:tblCellMar>
    </w:tblPr>
  </w:style>
  <w:style w:type="paragraph" w:customStyle="1" w:styleId="378">
    <w:name w:val="纯文本4"/>
    <w:basedOn w:val="1"/>
    <w:qFormat/>
    <w:uiPriority w:val="0"/>
    <w:rPr>
      <w:rFonts w:hAnsi="Courier New"/>
      <w:sz w:val="20"/>
      <w:szCs w:val="21"/>
    </w:rPr>
  </w:style>
  <w:style w:type="paragraph" w:customStyle="1" w:styleId="379">
    <w:name w:val="样式10"/>
    <w:basedOn w:val="1"/>
    <w:qFormat/>
    <w:uiPriority w:val="99"/>
    <w:pPr>
      <w:spacing w:line="360" w:lineRule="auto"/>
    </w:pPr>
    <w:rPr>
      <w:b/>
      <w:sz w:val="24"/>
    </w:rPr>
  </w:style>
  <w:style w:type="paragraph" w:customStyle="1" w:styleId="380">
    <w:name w:val="Plain Text"/>
    <w:basedOn w:val="1"/>
    <w:qFormat/>
    <w:uiPriority w:val="0"/>
    <w:rPr>
      <w:rFonts w:ascii="宋体" w:hAnsi="Courier New"/>
      <w:kern w:val="0"/>
      <w:sz w:val="20"/>
      <w:szCs w:val="21"/>
    </w:rPr>
  </w:style>
  <w:style w:type="character" w:customStyle="1" w:styleId="381">
    <w:name w:val="标题 Char"/>
    <w:link w:val="83"/>
    <w:qFormat/>
    <w:uiPriority w:val="10"/>
    <w:rPr>
      <w:rFonts w:ascii="Cambria" w:hAnsi="Cambria"/>
      <w:b/>
      <w:bCs/>
      <w:sz w:val="24"/>
      <w:szCs w:val="32"/>
    </w:rPr>
  </w:style>
  <w:style w:type="character" w:customStyle="1" w:styleId="382">
    <w:name w:val="副标题 Char"/>
    <w:link w:val="64"/>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杭州水务</Company>
  <Pages>62</Pages>
  <Words>32661</Words>
  <Characters>34894</Characters>
  <Lines>206</Lines>
  <Paragraphs>58</Paragraphs>
  <TotalTime>23</TotalTime>
  <ScaleCrop>false</ScaleCrop>
  <LinksUpToDate>false</LinksUpToDate>
  <CharactersWithSpaces>36525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2021-03-27T17:59:00Z</dcterms:created>
  <dc:creator>李晓倩</dc:creator>
  <cp:lastModifiedBy>叶茂</cp:lastModifiedBy>
  <cp:lastPrinted>2022-09-21T08:53:00Z</cp:lastPrinted>
  <dcterms:modified xsi:type="dcterms:W3CDTF">2025-01-26T02:48:17Z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E03AB4888C164C05BECA313EF2B02C75_13</vt:lpwstr>
  </property>
  <property fmtid="{D5CDD505-2E9C-101B-9397-08002B2CF9AE}" pid="4" name="KSOTemplateDocerSaveRecord">
    <vt:lpwstr>eyJoZGlkIjoiZTAxNjc0NWRlNTA3ODRiZDNjNjM5YWQyZWEwYTdmMGIiLCJ1c2VySWQiOiIxNTc0ODg4Njg0In0=</vt:lpwstr>
  </property>
</Properties>
</file>